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61B46" w14:textId="22885647" w:rsidR="00AA51CE" w:rsidRPr="001375CD" w:rsidRDefault="00AA51CE" w:rsidP="00AA51CE">
      <w:pPr>
        <w:pStyle w:val="CRCoverPage"/>
        <w:tabs>
          <w:tab w:val="left" w:pos="1980"/>
        </w:tabs>
        <w:rPr>
          <w:rFonts w:ascii="Times New Roman" w:eastAsia="SimSun" w:hAnsi="Times New Roman"/>
          <w:b/>
          <w:sz w:val="24"/>
          <w:lang w:val="en-US" w:eastAsia="zh-CN"/>
        </w:rPr>
      </w:pPr>
      <w:bookmarkStart w:id="0" w:name="_GoBack"/>
      <w:bookmarkEnd w:id="0"/>
      <w:r w:rsidRPr="001375CD">
        <w:rPr>
          <w:rFonts w:ascii="Times New Roman" w:eastAsia="SimSun" w:hAnsi="Times New Roman"/>
          <w:b/>
          <w:sz w:val="24"/>
          <w:lang w:val="en-US" w:eastAsia="zh-CN"/>
        </w:rPr>
        <w:t xml:space="preserve">3GPP TSG RAN WG1 Meeting #87                 </w:t>
      </w:r>
      <w:r w:rsidRPr="001375CD">
        <w:rPr>
          <w:rFonts w:ascii="Times New Roman" w:eastAsia="SimSun" w:hAnsi="Times New Roman"/>
          <w:b/>
          <w:sz w:val="24"/>
          <w:lang w:val="en-US" w:eastAsia="zh-CN"/>
        </w:rPr>
        <w:tab/>
      </w:r>
      <w:r w:rsidRPr="001375CD">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375CD">
        <w:rPr>
          <w:rFonts w:ascii="Times New Roman" w:eastAsia="SimSun" w:hAnsi="Times New Roman"/>
          <w:b/>
          <w:sz w:val="24"/>
          <w:lang w:val="en-US" w:eastAsia="zh-CN"/>
        </w:rPr>
        <w:t>R1-</w:t>
      </w:r>
      <w:r w:rsidR="00301390" w:rsidRPr="00301390">
        <w:rPr>
          <w:rFonts w:ascii="Times New Roman" w:eastAsia="SimSun" w:hAnsi="Times New Roman"/>
          <w:b/>
          <w:sz w:val="24"/>
          <w:lang w:val="en-US" w:eastAsia="zh-CN"/>
        </w:rPr>
        <w:t>1612645</w:t>
      </w:r>
    </w:p>
    <w:p w14:paraId="570111AA" w14:textId="77777777" w:rsidR="00AA51CE" w:rsidRDefault="00AA51CE" w:rsidP="00AA51CE">
      <w:pPr>
        <w:pStyle w:val="CRCoverPage"/>
        <w:tabs>
          <w:tab w:val="left" w:pos="1980"/>
        </w:tabs>
        <w:jc w:val="both"/>
        <w:rPr>
          <w:rFonts w:ascii="Times New Roman" w:eastAsia="SimSun" w:hAnsi="Times New Roman"/>
          <w:b/>
          <w:sz w:val="24"/>
          <w:lang w:val="en-US" w:eastAsia="zh-CN"/>
        </w:rPr>
      </w:pPr>
      <w:r w:rsidRPr="001375CD">
        <w:rPr>
          <w:rFonts w:ascii="Times New Roman" w:eastAsia="SimSun" w:hAnsi="Times New Roman"/>
          <w:b/>
          <w:sz w:val="24"/>
          <w:lang w:val="en-US" w:eastAsia="zh-CN"/>
        </w:rPr>
        <w:t>Reno, USA 14th - 18th November 2016</w:t>
      </w:r>
    </w:p>
    <w:p w14:paraId="0C2BEEAB" w14:textId="77777777" w:rsidR="00FC6469" w:rsidRPr="00F76F7F" w:rsidRDefault="00FC6469" w:rsidP="00FC6469">
      <w:pPr>
        <w:pStyle w:val="CRCoverPage"/>
        <w:tabs>
          <w:tab w:val="left" w:pos="1980"/>
        </w:tabs>
        <w:jc w:val="both"/>
        <w:rPr>
          <w:rFonts w:ascii="Times New Roman" w:eastAsia="SimSun" w:hAnsi="Times New Roman"/>
          <w:b/>
          <w:sz w:val="24"/>
          <w:lang w:val="en-US" w:eastAsia="zh-CN"/>
        </w:rPr>
      </w:pPr>
    </w:p>
    <w:p w14:paraId="6FA141D4" w14:textId="2EDCD466" w:rsidR="00FA20F7" w:rsidRPr="00F76F7F" w:rsidRDefault="00FA20F7" w:rsidP="00FC6469">
      <w:pPr>
        <w:pStyle w:val="CRCoverPage"/>
        <w:tabs>
          <w:tab w:val="left" w:pos="1980"/>
        </w:tabs>
        <w:jc w:val="both"/>
        <w:rPr>
          <w:rFonts w:ascii="Times New Roman" w:hAnsi="Times New Roman"/>
          <w:b/>
          <w:bCs/>
          <w:sz w:val="24"/>
          <w:lang w:val="en-US" w:eastAsia="ja-JP"/>
        </w:rPr>
      </w:pPr>
      <w:r w:rsidRPr="00F76F7F">
        <w:rPr>
          <w:rFonts w:ascii="Times New Roman" w:hAnsi="Times New Roman"/>
          <w:b/>
          <w:bCs/>
          <w:sz w:val="24"/>
          <w:lang w:val="en-US"/>
        </w:rPr>
        <w:t>Agenda Item:</w:t>
      </w:r>
      <w:r w:rsidRPr="00F76F7F">
        <w:rPr>
          <w:rFonts w:ascii="Times New Roman" w:hAnsi="Times New Roman"/>
          <w:b/>
          <w:bCs/>
          <w:sz w:val="24"/>
          <w:lang w:val="en-US"/>
        </w:rPr>
        <w:tab/>
      </w:r>
      <w:r w:rsidR="00AA51CE">
        <w:rPr>
          <w:rFonts w:ascii="Times New Roman" w:hAnsi="Times New Roman"/>
          <w:b/>
          <w:bCs/>
          <w:sz w:val="24"/>
          <w:lang w:val="en-US"/>
        </w:rPr>
        <w:t>7</w:t>
      </w:r>
      <w:r w:rsidR="00E246F8" w:rsidRPr="00F76F7F">
        <w:rPr>
          <w:rFonts w:ascii="Times New Roman" w:hAnsi="Times New Roman"/>
          <w:b/>
          <w:bCs/>
          <w:sz w:val="24"/>
          <w:lang w:val="en-US"/>
        </w:rPr>
        <w:t>.</w:t>
      </w:r>
      <w:r w:rsidR="005D69BE" w:rsidRPr="00F76F7F">
        <w:rPr>
          <w:rFonts w:ascii="Times New Roman" w:hAnsi="Times New Roman"/>
          <w:b/>
          <w:bCs/>
          <w:sz w:val="24"/>
          <w:lang w:val="en-US"/>
        </w:rPr>
        <w:t>1.</w:t>
      </w:r>
      <w:r w:rsidR="00AA51CE">
        <w:rPr>
          <w:rFonts w:ascii="Times New Roman" w:hAnsi="Times New Roman"/>
          <w:b/>
          <w:bCs/>
          <w:sz w:val="24"/>
          <w:lang w:val="en-US"/>
        </w:rPr>
        <w:t>4</w:t>
      </w:r>
      <w:r w:rsidR="005D69BE" w:rsidRPr="00F76F7F">
        <w:rPr>
          <w:rFonts w:ascii="Times New Roman" w:hAnsi="Times New Roman"/>
          <w:b/>
          <w:bCs/>
          <w:sz w:val="24"/>
          <w:lang w:val="en-US"/>
        </w:rPr>
        <w:t>.</w:t>
      </w:r>
      <w:r w:rsidR="00AA51CE">
        <w:rPr>
          <w:rFonts w:ascii="Times New Roman" w:hAnsi="Times New Roman"/>
          <w:b/>
          <w:bCs/>
          <w:sz w:val="24"/>
          <w:lang w:val="en-US"/>
        </w:rPr>
        <w:t>2</w:t>
      </w:r>
    </w:p>
    <w:p w14:paraId="186753AF" w14:textId="77777777" w:rsidR="00FA20F7" w:rsidRPr="00F76F7F" w:rsidRDefault="0092027E" w:rsidP="00FA20F7">
      <w:pPr>
        <w:tabs>
          <w:tab w:val="left" w:pos="1985"/>
        </w:tabs>
        <w:rPr>
          <w:b/>
          <w:bCs/>
          <w:sz w:val="24"/>
          <w:lang w:val="en-US"/>
        </w:rPr>
      </w:pPr>
      <w:r w:rsidRPr="00F76F7F">
        <w:rPr>
          <w:b/>
          <w:bCs/>
          <w:sz w:val="24"/>
          <w:lang w:val="en-US"/>
        </w:rPr>
        <w:t>Source:</w:t>
      </w:r>
      <w:r w:rsidRPr="00F76F7F">
        <w:rPr>
          <w:b/>
          <w:bCs/>
          <w:sz w:val="24"/>
          <w:lang w:val="en-US"/>
        </w:rPr>
        <w:tab/>
        <w:t>InterDigital</w:t>
      </w:r>
      <w:r w:rsidR="00E17A3B" w:rsidRPr="00F76F7F">
        <w:rPr>
          <w:b/>
          <w:bCs/>
          <w:sz w:val="24"/>
          <w:lang w:val="en-US"/>
        </w:rPr>
        <w:t xml:space="preserve"> Communications</w:t>
      </w:r>
    </w:p>
    <w:p w14:paraId="4F02292E" w14:textId="56030844" w:rsidR="00FA20F7" w:rsidRPr="00F76F7F" w:rsidRDefault="00FA20F7" w:rsidP="00FA20F7">
      <w:pPr>
        <w:ind w:left="1985" w:hanging="1985"/>
        <w:rPr>
          <w:b/>
          <w:bCs/>
          <w:lang w:val="en-US"/>
        </w:rPr>
      </w:pPr>
      <w:r w:rsidRPr="00F76F7F">
        <w:rPr>
          <w:b/>
          <w:bCs/>
          <w:sz w:val="24"/>
          <w:lang w:val="en-US"/>
        </w:rPr>
        <w:t>Title:</w:t>
      </w:r>
      <w:r w:rsidRPr="00F76F7F">
        <w:rPr>
          <w:b/>
          <w:bCs/>
          <w:sz w:val="24"/>
          <w:lang w:val="en-US"/>
        </w:rPr>
        <w:tab/>
      </w:r>
      <w:r w:rsidR="00301390">
        <w:rPr>
          <w:b/>
          <w:bCs/>
          <w:sz w:val="24"/>
          <w:lang w:val="en-US"/>
        </w:rPr>
        <w:t>A c</w:t>
      </w:r>
      <w:r w:rsidR="007F5840">
        <w:rPr>
          <w:b/>
          <w:bCs/>
          <w:sz w:val="24"/>
          <w:lang w:val="en-US"/>
        </w:rPr>
        <w:t>ommon framework for</w:t>
      </w:r>
      <w:r w:rsidR="00D533F7" w:rsidRPr="00F76F7F">
        <w:rPr>
          <w:b/>
          <w:bCs/>
          <w:sz w:val="24"/>
          <w:lang w:val="en-US"/>
        </w:rPr>
        <w:t xml:space="preserve"> control channel design for NR</w:t>
      </w:r>
    </w:p>
    <w:p w14:paraId="20F2A3ED" w14:textId="48C0346C" w:rsidR="00FA20F7" w:rsidRPr="00F76F7F" w:rsidRDefault="00A51E32" w:rsidP="00FA20F7">
      <w:pPr>
        <w:ind w:left="1985" w:hanging="1985"/>
        <w:rPr>
          <w:b/>
          <w:bCs/>
          <w:sz w:val="24"/>
          <w:lang w:val="en-US"/>
        </w:rPr>
      </w:pPr>
      <w:r w:rsidRPr="00F76F7F">
        <w:rPr>
          <w:b/>
          <w:bCs/>
          <w:sz w:val="24"/>
          <w:lang w:val="en-US"/>
        </w:rPr>
        <w:t>Document for:</w:t>
      </w:r>
      <w:r w:rsidRPr="00F76F7F">
        <w:rPr>
          <w:b/>
          <w:bCs/>
          <w:sz w:val="24"/>
          <w:lang w:val="en-US"/>
        </w:rPr>
        <w:tab/>
        <w:t>Discussion</w:t>
      </w:r>
      <w:r w:rsidR="00CD15BB" w:rsidRPr="00F76F7F">
        <w:rPr>
          <w:b/>
          <w:bCs/>
          <w:sz w:val="24"/>
          <w:lang w:val="en-US"/>
        </w:rPr>
        <w:t xml:space="preserve"> and Decision</w:t>
      </w:r>
    </w:p>
    <w:p w14:paraId="45A92109" w14:textId="77777777" w:rsidR="00261A3A" w:rsidRPr="007B387C" w:rsidRDefault="00A35469" w:rsidP="00C34D28">
      <w:pPr>
        <w:pStyle w:val="Heading1"/>
        <w:rPr>
          <w:rFonts w:ascii="Times New Roman" w:hAnsi="Times New Roman"/>
          <w:b/>
          <w:sz w:val="32"/>
          <w:szCs w:val="32"/>
        </w:rPr>
      </w:pPr>
      <w:r w:rsidRPr="007B387C">
        <w:rPr>
          <w:rFonts w:ascii="Times New Roman" w:hAnsi="Times New Roman"/>
          <w:b/>
          <w:sz w:val="32"/>
          <w:szCs w:val="32"/>
        </w:rPr>
        <w:t>Introduction</w:t>
      </w:r>
    </w:p>
    <w:p w14:paraId="141C336D" w14:textId="600DB0A2" w:rsidR="00144227" w:rsidRPr="00144227" w:rsidRDefault="00453980" w:rsidP="004555E3">
      <w:pPr>
        <w:rPr>
          <w:szCs w:val="22"/>
        </w:rPr>
      </w:pPr>
      <w:r w:rsidRPr="00144227">
        <w:rPr>
          <w:szCs w:val="22"/>
        </w:rPr>
        <w:t>In RAN</w:t>
      </w:r>
      <w:r w:rsidR="004555E3" w:rsidRPr="00144227">
        <w:rPr>
          <w:szCs w:val="22"/>
        </w:rPr>
        <w:t>1</w:t>
      </w:r>
      <w:r w:rsidRPr="00144227">
        <w:rPr>
          <w:szCs w:val="22"/>
        </w:rPr>
        <w:t xml:space="preserve"> #</w:t>
      </w:r>
      <w:r w:rsidR="008E6321" w:rsidRPr="00144227">
        <w:rPr>
          <w:szCs w:val="22"/>
        </w:rPr>
        <w:t>86</w:t>
      </w:r>
      <w:r w:rsidR="005266DD" w:rsidRPr="00144227">
        <w:rPr>
          <w:szCs w:val="22"/>
        </w:rPr>
        <w:t xml:space="preserve"> Meeting </w:t>
      </w:r>
      <w:r w:rsidR="005266DD" w:rsidRPr="00144227">
        <w:rPr>
          <w:szCs w:val="22"/>
        </w:rPr>
        <w:fldChar w:fldCharType="begin"/>
      </w:r>
      <w:r w:rsidR="005266DD" w:rsidRPr="00144227">
        <w:rPr>
          <w:szCs w:val="22"/>
        </w:rPr>
        <w:instrText xml:space="preserve"> REF _Ref455734493 \r \h </w:instrText>
      </w:r>
      <w:r w:rsidR="00F76F7F" w:rsidRPr="00144227">
        <w:rPr>
          <w:szCs w:val="22"/>
        </w:rPr>
        <w:instrText xml:space="preserve"> \* MERGEFORMAT </w:instrText>
      </w:r>
      <w:r w:rsidR="005266DD" w:rsidRPr="00144227">
        <w:rPr>
          <w:szCs w:val="22"/>
        </w:rPr>
      </w:r>
      <w:r w:rsidR="005266DD" w:rsidRPr="00144227">
        <w:rPr>
          <w:szCs w:val="22"/>
        </w:rPr>
        <w:fldChar w:fldCharType="separate"/>
      </w:r>
      <w:r w:rsidR="005266DD" w:rsidRPr="00144227">
        <w:rPr>
          <w:szCs w:val="22"/>
        </w:rPr>
        <w:t>[1]</w:t>
      </w:r>
      <w:r w:rsidR="005266DD" w:rsidRPr="00144227">
        <w:rPr>
          <w:szCs w:val="22"/>
        </w:rPr>
        <w:fldChar w:fldCharType="end"/>
      </w:r>
      <w:r w:rsidR="005266DD" w:rsidRPr="00144227">
        <w:rPr>
          <w:szCs w:val="22"/>
        </w:rPr>
        <w:t xml:space="preserve">, </w:t>
      </w:r>
      <w:r w:rsidR="000D2D42" w:rsidRPr="00144227">
        <w:rPr>
          <w:szCs w:val="22"/>
        </w:rPr>
        <w:t>CP-OFDM based waveform was agreed for</w:t>
      </w:r>
      <w:r w:rsidR="00FD3524" w:rsidRPr="00144227">
        <w:rPr>
          <w:szCs w:val="22"/>
        </w:rPr>
        <w:t xml:space="preserve"> downlink (</w:t>
      </w:r>
      <w:r w:rsidR="000D2D42" w:rsidRPr="00144227">
        <w:rPr>
          <w:szCs w:val="22"/>
        </w:rPr>
        <w:t>DL</w:t>
      </w:r>
      <w:r w:rsidR="00FD3524" w:rsidRPr="00144227">
        <w:rPr>
          <w:szCs w:val="22"/>
        </w:rPr>
        <w:t>)</w:t>
      </w:r>
      <w:r w:rsidR="000D2D42" w:rsidRPr="00144227">
        <w:rPr>
          <w:szCs w:val="22"/>
        </w:rPr>
        <w:t xml:space="preserve"> and </w:t>
      </w:r>
      <w:r w:rsidR="00FD3524" w:rsidRPr="00144227">
        <w:rPr>
          <w:szCs w:val="22"/>
        </w:rPr>
        <w:t>uplink (</w:t>
      </w:r>
      <w:r w:rsidR="000D2D42" w:rsidRPr="00144227">
        <w:rPr>
          <w:szCs w:val="22"/>
        </w:rPr>
        <w:t>UL</w:t>
      </w:r>
      <w:r w:rsidR="00FD3524" w:rsidRPr="00144227">
        <w:rPr>
          <w:szCs w:val="22"/>
        </w:rPr>
        <w:t>)</w:t>
      </w:r>
      <w:r w:rsidR="000D2D42" w:rsidRPr="00144227">
        <w:rPr>
          <w:szCs w:val="22"/>
        </w:rPr>
        <w:t xml:space="preserve"> for up to 40 GHz for eMBB and URLLC.</w:t>
      </w:r>
      <w:r w:rsidR="00D13E04" w:rsidRPr="00144227">
        <w:rPr>
          <w:szCs w:val="22"/>
        </w:rPr>
        <w:t xml:space="preserve"> </w:t>
      </w:r>
      <w:r w:rsidR="00AA51CE" w:rsidRPr="00144227">
        <w:rPr>
          <w:szCs w:val="22"/>
        </w:rPr>
        <w:t xml:space="preserve">Furthermore, in RAN1 #86bis Meeting </w:t>
      </w:r>
      <w:r w:rsidR="00AA51CE" w:rsidRPr="00144227">
        <w:rPr>
          <w:szCs w:val="22"/>
        </w:rPr>
        <w:fldChar w:fldCharType="begin"/>
      </w:r>
      <w:r w:rsidR="00AA51CE" w:rsidRPr="00144227">
        <w:rPr>
          <w:szCs w:val="22"/>
        </w:rPr>
        <w:instrText xml:space="preserve"> REF _Ref465752897 \r \h </w:instrText>
      </w:r>
      <w:r w:rsidR="00144227">
        <w:rPr>
          <w:szCs w:val="22"/>
        </w:rPr>
        <w:instrText xml:space="preserve"> \* MERGEFORMAT </w:instrText>
      </w:r>
      <w:r w:rsidR="00AA51CE" w:rsidRPr="00144227">
        <w:rPr>
          <w:szCs w:val="22"/>
        </w:rPr>
      </w:r>
      <w:r w:rsidR="00AA51CE" w:rsidRPr="00144227">
        <w:rPr>
          <w:szCs w:val="22"/>
        </w:rPr>
        <w:fldChar w:fldCharType="separate"/>
      </w:r>
      <w:r w:rsidR="00AA51CE" w:rsidRPr="00144227">
        <w:rPr>
          <w:szCs w:val="22"/>
        </w:rPr>
        <w:t>[2]</w:t>
      </w:r>
      <w:r w:rsidR="00AA51CE" w:rsidRPr="00144227">
        <w:rPr>
          <w:szCs w:val="22"/>
        </w:rPr>
        <w:fldChar w:fldCharType="end"/>
      </w:r>
      <w:r w:rsidR="00AA51CE" w:rsidRPr="00144227">
        <w:rPr>
          <w:szCs w:val="22"/>
        </w:rPr>
        <w:t>,</w:t>
      </w:r>
      <w:r w:rsidR="00144227" w:rsidRPr="00144227">
        <w:rPr>
          <w:szCs w:val="22"/>
        </w:rPr>
        <w:t xml:space="preserve"> </w:t>
      </w:r>
      <w:r w:rsidR="00144227">
        <w:rPr>
          <w:szCs w:val="22"/>
        </w:rPr>
        <w:t>we made additional agreement on waveform for NR UL:</w:t>
      </w:r>
    </w:p>
    <w:p w14:paraId="6DE5272A" w14:textId="77777777" w:rsidR="00144227" w:rsidRPr="00144227" w:rsidRDefault="00144227" w:rsidP="00144227">
      <w:pPr>
        <w:pStyle w:val="ListParagraph"/>
        <w:numPr>
          <w:ilvl w:val="0"/>
          <w:numId w:val="20"/>
        </w:numPr>
        <w:rPr>
          <w:rFonts w:ascii="Times New Roman" w:eastAsia="MS Mincho" w:hAnsi="Times New Roman"/>
          <w:i/>
          <w:lang w:eastAsia="ja-JP"/>
        </w:rPr>
      </w:pPr>
      <w:r w:rsidRPr="00144227">
        <w:rPr>
          <w:rFonts w:ascii="Times New Roman" w:eastAsia="MS Mincho" w:hAnsi="Times New Roman"/>
          <w:i/>
          <w:lang w:eastAsia="ja-JP"/>
        </w:rPr>
        <w:t>NR Support DFT-S-OFDM based waveform complementary to CP-OFDM waveform, at least for eMBB uplink for up to 40GHz</w:t>
      </w:r>
    </w:p>
    <w:p w14:paraId="6C49FFBF" w14:textId="77777777" w:rsidR="00144227" w:rsidRPr="00144227" w:rsidRDefault="00144227" w:rsidP="00144227">
      <w:pPr>
        <w:ind w:left="207"/>
        <w:rPr>
          <w:i/>
          <w:szCs w:val="22"/>
        </w:rPr>
      </w:pPr>
    </w:p>
    <w:p w14:paraId="35DCE620" w14:textId="79C65789" w:rsidR="00FE4019" w:rsidRPr="00144227" w:rsidRDefault="00FE4019" w:rsidP="004555E3">
      <w:pPr>
        <w:rPr>
          <w:szCs w:val="22"/>
        </w:rPr>
      </w:pPr>
      <w:r w:rsidRPr="00144227">
        <w:rPr>
          <w:szCs w:val="22"/>
        </w:rPr>
        <w:t xml:space="preserve">The implication of this agreement on control channel and RS </w:t>
      </w:r>
      <w:r w:rsidR="00262D3E" w:rsidRPr="00144227">
        <w:rPr>
          <w:szCs w:val="22"/>
        </w:rPr>
        <w:t>design</w:t>
      </w:r>
      <w:r w:rsidRPr="00144227">
        <w:rPr>
          <w:szCs w:val="22"/>
        </w:rPr>
        <w:t xml:space="preserve"> was </w:t>
      </w:r>
      <w:r w:rsidR="00144227">
        <w:rPr>
          <w:szCs w:val="22"/>
        </w:rPr>
        <w:t xml:space="preserve">extensively </w:t>
      </w:r>
      <w:r w:rsidRPr="00144227">
        <w:rPr>
          <w:szCs w:val="22"/>
        </w:rPr>
        <w:t xml:space="preserve">discussed and as the result </w:t>
      </w:r>
      <w:r w:rsidR="0039692C">
        <w:rPr>
          <w:szCs w:val="22"/>
        </w:rPr>
        <w:t xml:space="preserve">of this discussion, </w:t>
      </w:r>
      <w:r w:rsidRPr="00144227">
        <w:rPr>
          <w:szCs w:val="22"/>
        </w:rPr>
        <w:t xml:space="preserve">as </w:t>
      </w:r>
      <w:r w:rsidR="0096430B">
        <w:rPr>
          <w:szCs w:val="22"/>
        </w:rPr>
        <w:t>part of the</w:t>
      </w:r>
      <w:r w:rsidRPr="00144227">
        <w:rPr>
          <w:szCs w:val="22"/>
        </w:rPr>
        <w:t xml:space="preserve"> agreement</w:t>
      </w:r>
      <w:r w:rsidR="0039692C">
        <w:rPr>
          <w:szCs w:val="22"/>
        </w:rPr>
        <w:t xml:space="preserve"> on waveform for NR UL</w:t>
      </w:r>
      <w:r w:rsidRPr="00144227">
        <w:rPr>
          <w:szCs w:val="22"/>
        </w:rPr>
        <w:t>, we also have:</w:t>
      </w:r>
    </w:p>
    <w:p w14:paraId="06365115" w14:textId="0B1C5BF0" w:rsidR="00FE4019" w:rsidRPr="00144227" w:rsidRDefault="00FE4019" w:rsidP="00144227">
      <w:pPr>
        <w:pStyle w:val="ListParagraph"/>
        <w:numPr>
          <w:ilvl w:val="0"/>
          <w:numId w:val="19"/>
        </w:numPr>
        <w:rPr>
          <w:rFonts w:ascii="Times New Roman" w:hAnsi="Times New Roman"/>
          <w:i/>
        </w:rPr>
      </w:pPr>
      <w:r w:rsidRPr="00144227">
        <w:rPr>
          <w:rFonts w:ascii="Times New Roman" w:hAnsi="Times New Roman"/>
          <w:i/>
        </w:rPr>
        <w:lastRenderedPageBreak/>
        <w:t>RAN1 should target for a common framework in designing CP-OFDM and DFT-S-OFDM based waveforms (without compromising CP-OFDM performance/complexity), e.g., control channels, RS, etc.</w:t>
      </w:r>
    </w:p>
    <w:p w14:paraId="74DD5060" w14:textId="0EFBAEFB" w:rsidR="004555E3" w:rsidRPr="00F76F7F" w:rsidRDefault="0096430B" w:rsidP="004555E3">
      <w:pPr>
        <w:rPr>
          <w:szCs w:val="22"/>
        </w:rPr>
      </w:pPr>
      <w:r>
        <w:rPr>
          <w:szCs w:val="22"/>
        </w:rPr>
        <w:t>We believe t</w:t>
      </w:r>
      <w:r w:rsidR="00FE4019">
        <w:rPr>
          <w:szCs w:val="22"/>
        </w:rPr>
        <w:t>hese</w:t>
      </w:r>
      <w:r w:rsidR="00D13E04" w:rsidRPr="00F76F7F">
        <w:rPr>
          <w:szCs w:val="22"/>
        </w:rPr>
        <w:t xml:space="preserve"> agreement</w:t>
      </w:r>
      <w:r w:rsidR="000F0ED5">
        <w:rPr>
          <w:szCs w:val="22"/>
        </w:rPr>
        <w:t>s</w:t>
      </w:r>
      <w:r w:rsidR="00D13E04" w:rsidRPr="00F76F7F">
        <w:rPr>
          <w:szCs w:val="22"/>
        </w:rPr>
        <w:t xml:space="preserve"> create a unique opportunity to introduce a unified signal structure design </w:t>
      </w:r>
      <w:r w:rsidR="000F0ED5">
        <w:rPr>
          <w:szCs w:val="22"/>
        </w:rPr>
        <w:t xml:space="preserve">not only </w:t>
      </w:r>
      <w:r w:rsidR="00D13E04" w:rsidRPr="00F76F7F">
        <w:rPr>
          <w:szCs w:val="22"/>
        </w:rPr>
        <w:t>for DL and UL control channels</w:t>
      </w:r>
      <w:r w:rsidR="000F0ED5">
        <w:rPr>
          <w:szCs w:val="22"/>
        </w:rPr>
        <w:t xml:space="preserve"> but for </w:t>
      </w:r>
      <w:r w:rsidR="00891756">
        <w:rPr>
          <w:szCs w:val="22"/>
        </w:rPr>
        <w:t>multiple waveforms in UL for</w:t>
      </w:r>
      <w:r w:rsidR="00D13E04" w:rsidRPr="00F76F7F">
        <w:rPr>
          <w:szCs w:val="22"/>
        </w:rPr>
        <w:t xml:space="preserve"> NR. Adopting a common design </w:t>
      </w:r>
      <w:r w:rsidR="0053532B" w:rsidRPr="00F76F7F">
        <w:rPr>
          <w:szCs w:val="22"/>
        </w:rPr>
        <w:t xml:space="preserve">approach </w:t>
      </w:r>
      <w:r w:rsidR="00D13E04" w:rsidRPr="00F76F7F">
        <w:rPr>
          <w:szCs w:val="22"/>
        </w:rPr>
        <w:t>for control channels across both DL and UL would also be</w:t>
      </w:r>
      <w:r w:rsidR="004C6158" w:rsidRPr="00F76F7F">
        <w:rPr>
          <w:szCs w:val="22"/>
        </w:rPr>
        <w:t xml:space="preserve"> highly</w:t>
      </w:r>
      <w:r>
        <w:rPr>
          <w:szCs w:val="22"/>
        </w:rPr>
        <w:t xml:space="preserve"> desirable for sidelinks which would be the subject of study in Phase II.</w:t>
      </w:r>
      <w:r w:rsidR="00D13E04" w:rsidRPr="00F76F7F">
        <w:rPr>
          <w:szCs w:val="22"/>
        </w:rPr>
        <w:t xml:space="preserve">   </w:t>
      </w:r>
    </w:p>
    <w:p w14:paraId="12579F8C" w14:textId="5B914427" w:rsidR="00FA007C" w:rsidRPr="00F76F7F" w:rsidRDefault="00D13E04" w:rsidP="004E1513">
      <w:pPr>
        <w:rPr>
          <w:sz w:val="20"/>
        </w:rPr>
      </w:pPr>
      <w:r w:rsidRPr="00F76F7F">
        <w:rPr>
          <w:szCs w:val="22"/>
        </w:rPr>
        <w:t xml:space="preserve">In this contribution, we provide our views on </w:t>
      </w:r>
      <w:r w:rsidR="004C6158" w:rsidRPr="00F76F7F">
        <w:rPr>
          <w:szCs w:val="22"/>
        </w:rPr>
        <w:t xml:space="preserve">the </w:t>
      </w:r>
      <w:r w:rsidRPr="00F76F7F">
        <w:rPr>
          <w:szCs w:val="22"/>
        </w:rPr>
        <w:t xml:space="preserve">control </w:t>
      </w:r>
      <w:r w:rsidR="008C1C6F">
        <w:rPr>
          <w:szCs w:val="22"/>
        </w:rPr>
        <w:t xml:space="preserve">signal design principles for NR and propose a </w:t>
      </w:r>
      <w:r w:rsidR="007F5840">
        <w:rPr>
          <w:szCs w:val="22"/>
        </w:rPr>
        <w:t>common framework for</w:t>
      </w:r>
      <w:r w:rsidR="008C1C6F">
        <w:rPr>
          <w:szCs w:val="22"/>
        </w:rPr>
        <w:t xml:space="preserve"> </w:t>
      </w:r>
      <w:r w:rsidR="008C1C6F" w:rsidRPr="00F76F7F">
        <w:rPr>
          <w:szCs w:val="22"/>
        </w:rPr>
        <w:t xml:space="preserve">control </w:t>
      </w:r>
      <w:r w:rsidR="008C1C6F">
        <w:rPr>
          <w:szCs w:val="22"/>
        </w:rPr>
        <w:t>signal design</w:t>
      </w:r>
      <w:r w:rsidR="00240EFE">
        <w:rPr>
          <w:szCs w:val="22"/>
        </w:rPr>
        <w:t xml:space="preserve"> for both DL and UL</w:t>
      </w:r>
      <w:r w:rsidR="008C1C6F">
        <w:rPr>
          <w:szCs w:val="22"/>
        </w:rPr>
        <w:t>.</w:t>
      </w:r>
    </w:p>
    <w:p w14:paraId="411E7BBD" w14:textId="744E027E" w:rsidR="00085A01" w:rsidRPr="007B387C" w:rsidRDefault="000736B8" w:rsidP="00085A01">
      <w:pPr>
        <w:pStyle w:val="Heading1"/>
        <w:pBdr>
          <w:top w:val="single" w:sz="12" w:space="5" w:color="auto"/>
        </w:pBdr>
        <w:spacing w:after="120"/>
        <w:rPr>
          <w:rFonts w:ascii="Times New Roman" w:hAnsi="Times New Roman"/>
          <w:b/>
          <w:sz w:val="32"/>
          <w:szCs w:val="32"/>
          <w:lang w:val="en-US"/>
        </w:rPr>
      </w:pPr>
      <w:r w:rsidRPr="007B387C">
        <w:rPr>
          <w:rFonts w:ascii="Times New Roman" w:hAnsi="Times New Roman"/>
          <w:b/>
          <w:sz w:val="32"/>
          <w:szCs w:val="32"/>
        </w:rPr>
        <w:t xml:space="preserve">Legacy </w:t>
      </w:r>
      <w:r w:rsidR="0053532B" w:rsidRPr="007B387C">
        <w:rPr>
          <w:rFonts w:ascii="Times New Roman" w:hAnsi="Times New Roman"/>
          <w:b/>
          <w:sz w:val="32"/>
          <w:szCs w:val="32"/>
        </w:rPr>
        <w:t>c</w:t>
      </w:r>
      <w:r w:rsidRPr="007B387C">
        <w:rPr>
          <w:rFonts w:ascii="Times New Roman" w:hAnsi="Times New Roman"/>
          <w:b/>
          <w:sz w:val="32"/>
          <w:szCs w:val="32"/>
        </w:rPr>
        <w:t xml:space="preserve">ontrol </w:t>
      </w:r>
      <w:r w:rsidR="0053532B" w:rsidRPr="007B387C">
        <w:rPr>
          <w:rFonts w:ascii="Times New Roman" w:hAnsi="Times New Roman"/>
          <w:b/>
          <w:sz w:val="32"/>
          <w:szCs w:val="32"/>
        </w:rPr>
        <w:t>c</w:t>
      </w:r>
      <w:r w:rsidRPr="007B387C">
        <w:rPr>
          <w:rFonts w:ascii="Times New Roman" w:hAnsi="Times New Roman"/>
          <w:b/>
          <w:sz w:val="32"/>
          <w:szCs w:val="32"/>
        </w:rPr>
        <w:t>hannels</w:t>
      </w:r>
    </w:p>
    <w:p w14:paraId="63CF8E50" w14:textId="3745A4C2" w:rsidR="008A0B24" w:rsidRPr="00F76F7F" w:rsidRDefault="00FF3588" w:rsidP="0074518D">
      <w:pPr>
        <w:rPr>
          <w:szCs w:val="22"/>
          <w:lang w:eastAsia="sv-SE"/>
        </w:rPr>
      </w:pPr>
      <w:r w:rsidRPr="00F76F7F">
        <w:rPr>
          <w:szCs w:val="22"/>
          <w:lang w:eastAsia="sv-SE"/>
        </w:rPr>
        <w:t xml:space="preserve">In LTE, different waveforms were adopted for DL and UL which </w:t>
      </w:r>
      <w:r w:rsidR="000A11B6" w:rsidRPr="00F76F7F">
        <w:rPr>
          <w:szCs w:val="22"/>
          <w:lang w:eastAsia="sv-SE"/>
        </w:rPr>
        <w:t>result</w:t>
      </w:r>
      <w:r w:rsidRPr="00F76F7F">
        <w:rPr>
          <w:szCs w:val="22"/>
          <w:lang w:eastAsia="sv-SE"/>
        </w:rPr>
        <w:t xml:space="preserve">ed </w:t>
      </w:r>
      <w:r w:rsidR="000A11B6" w:rsidRPr="00F76F7F">
        <w:rPr>
          <w:szCs w:val="22"/>
          <w:lang w:eastAsia="sv-SE"/>
        </w:rPr>
        <w:t xml:space="preserve">in </w:t>
      </w:r>
      <w:r w:rsidRPr="00F76F7F">
        <w:rPr>
          <w:szCs w:val="22"/>
          <w:lang w:eastAsia="sv-SE"/>
        </w:rPr>
        <w:t>completely different design considerations for control channels in each link. In fact, the design principles</w:t>
      </w:r>
      <w:r w:rsidR="006C4788" w:rsidRPr="00F76F7F">
        <w:rPr>
          <w:szCs w:val="22"/>
          <w:lang w:eastAsia="sv-SE"/>
        </w:rPr>
        <w:t xml:space="preserve"> employed in the </w:t>
      </w:r>
      <w:r w:rsidRPr="00F76F7F">
        <w:rPr>
          <w:szCs w:val="22"/>
          <w:lang w:eastAsia="sv-SE"/>
        </w:rPr>
        <w:t xml:space="preserve">LTE </w:t>
      </w:r>
      <w:r w:rsidR="006C4788" w:rsidRPr="00F76F7F">
        <w:rPr>
          <w:szCs w:val="22"/>
          <w:lang w:eastAsia="sv-SE"/>
        </w:rPr>
        <w:t xml:space="preserve">UL </w:t>
      </w:r>
      <w:r w:rsidRPr="00F76F7F">
        <w:rPr>
          <w:szCs w:val="22"/>
          <w:lang w:eastAsia="sv-SE"/>
        </w:rPr>
        <w:t xml:space="preserve">were </w:t>
      </w:r>
      <w:r w:rsidR="00D7377E" w:rsidRPr="00F76F7F">
        <w:rPr>
          <w:szCs w:val="22"/>
          <w:lang w:eastAsia="sv-SE"/>
        </w:rPr>
        <w:t xml:space="preserve">mainly </w:t>
      </w:r>
      <w:r w:rsidRPr="00F76F7F">
        <w:rPr>
          <w:szCs w:val="22"/>
          <w:lang w:eastAsia="sv-SE"/>
        </w:rPr>
        <w:t xml:space="preserve">based on the single carrier </w:t>
      </w:r>
      <w:r w:rsidR="0053532B" w:rsidRPr="00F76F7F">
        <w:rPr>
          <w:szCs w:val="22"/>
          <w:lang w:eastAsia="sv-SE"/>
        </w:rPr>
        <w:t>characteristic</w:t>
      </w:r>
      <w:r w:rsidRPr="00F76F7F">
        <w:rPr>
          <w:szCs w:val="22"/>
          <w:lang w:eastAsia="sv-SE"/>
        </w:rPr>
        <w:t xml:space="preserve"> of the waveform</w:t>
      </w:r>
      <w:r w:rsidR="0053532B" w:rsidRPr="00F76F7F">
        <w:rPr>
          <w:szCs w:val="22"/>
          <w:lang w:eastAsia="sv-SE"/>
        </w:rPr>
        <w:t xml:space="preserve"> which imposed some unique challenges</w:t>
      </w:r>
      <w:r w:rsidRPr="00F76F7F">
        <w:rPr>
          <w:szCs w:val="22"/>
          <w:lang w:eastAsia="sv-SE"/>
        </w:rPr>
        <w:t>.</w:t>
      </w:r>
      <w:r w:rsidR="0053532B" w:rsidRPr="00F76F7F">
        <w:rPr>
          <w:szCs w:val="22"/>
          <w:lang w:eastAsia="sv-SE"/>
        </w:rPr>
        <w:t xml:space="preserve"> For example,</w:t>
      </w:r>
      <w:r w:rsidR="00F567D8" w:rsidRPr="00F76F7F">
        <w:rPr>
          <w:szCs w:val="22"/>
          <w:lang w:eastAsia="sv-SE"/>
        </w:rPr>
        <w:t xml:space="preserve"> </w:t>
      </w:r>
      <w:r w:rsidR="0074518D" w:rsidRPr="00F76F7F">
        <w:rPr>
          <w:szCs w:val="22"/>
          <w:lang w:eastAsia="sv-SE"/>
        </w:rPr>
        <w:t xml:space="preserve">in order to </w:t>
      </w:r>
      <w:r w:rsidR="00F567D8" w:rsidRPr="00F76F7F">
        <w:rPr>
          <w:szCs w:val="22"/>
          <w:lang w:eastAsia="sv-SE"/>
        </w:rPr>
        <w:t xml:space="preserve">exploit </w:t>
      </w:r>
      <w:r w:rsidR="0074518D" w:rsidRPr="00F76F7F">
        <w:rPr>
          <w:szCs w:val="22"/>
          <w:lang w:eastAsia="sv-SE"/>
        </w:rPr>
        <w:t>frequency diversity in UL while maint</w:t>
      </w:r>
      <w:r w:rsidR="002A7D4B" w:rsidRPr="00F76F7F">
        <w:rPr>
          <w:szCs w:val="22"/>
          <w:lang w:eastAsia="sv-SE"/>
        </w:rPr>
        <w:t>ain</w:t>
      </w:r>
      <w:r w:rsidR="0074518D" w:rsidRPr="00F76F7F">
        <w:rPr>
          <w:szCs w:val="22"/>
          <w:lang w:eastAsia="sv-SE"/>
        </w:rPr>
        <w:t xml:space="preserve">ing the low PAPR/CM single carrier property of the waveform, </w:t>
      </w:r>
      <w:r w:rsidR="008118CC">
        <w:rPr>
          <w:szCs w:val="22"/>
          <w:lang w:eastAsia="sv-SE"/>
        </w:rPr>
        <w:t xml:space="preserve">the </w:t>
      </w:r>
      <w:r w:rsidR="00FD3524">
        <w:rPr>
          <w:szCs w:val="22"/>
          <w:lang w:eastAsia="sv-SE"/>
        </w:rPr>
        <w:t>Physical Uplink Control Channel (</w:t>
      </w:r>
      <w:r w:rsidR="0074518D" w:rsidRPr="00F76F7F">
        <w:rPr>
          <w:szCs w:val="22"/>
          <w:lang w:eastAsia="sv-SE"/>
        </w:rPr>
        <w:t>PUCCH</w:t>
      </w:r>
      <w:r w:rsidR="00FD3524">
        <w:rPr>
          <w:szCs w:val="22"/>
          <w:lang w:eastAsia="sv-SE"/>
        </w:rPr>
        <w:t>)</w:t>
      </w:r>
      <w:r w:rsidR="0074518D" w:rsidRPr="00F76F7F">
        <w:rPr>
          <w:szCs w:val="22"/>
          <w:lang w:eastAsia="sv-SE"/>
        </w:rPr>
        <w:t xml:space="preserve"> is transmitted on the edges of the system bandwidth on a pair of RBs that are time multiplexed. </w:t>
      </w:r>
      <w:r w:rsidR="008118CC">
        <w:rPr>
          <w:szCs w:val="22"/>
          <w:lang w:eastAsia="sv-SE"/>
        </w:rPr>
        <w:t>In a</w:t>
      </w:r>
      <w:r w:rsidR="0074518D" w:rsidRPr="00F76F7F">
        <w:rPr>
          <w:szCs w:val="22"/>
          <w:lang w:eastAsia="sv-SE"/>
        </w:rPr>
        <w:t>nother example</w:t>
      </w:r>
      <w:r w:rsidR="00FE4019">
        <w:rPr>
          <w:szCs w:val="22"/>
          <w:lang w:eastAsia="sv-SE"/>
        </w:rPr>
        <w:t>,</w:t>
      </w:r>
      <w:r w:rsidR="00FE4019" w:rsidRPr="00F76F7F">
        <w:rPr>
          <w:szCs w:val="22"/>
          <w:lang w:eastAsia="sv-SE"/>
        </w:rPr>
        <w:t xml:space="preserve"> to</w:t>
      </w:r>
      <w:r w:rsidR="00E3182B" w:rsidRPr="00F76F7F">
        <w:rPr>
          <w:szCs w:val="22"/>
          <w:lang w:eastAsia="sv-SE"/>
        </w:rPr>
        <w:t xml:space="preserve"> avoid </w:t>
      </w:r>
      <w:r w:rsidR="002A7D4B" w:rsidRPr="00F76F7F">
        <w:rPr>
          <w:szCs w:val="22"/>
          <w:lang w:eastAsia="sv-SE"/>
        </w:rPr>
        <w:t>simultaneous</w:t>
      </w:r>
      <w:r w:rsidR="00E3182B" w:rsidRPr="00F76F7F">
        <w:rPr>
          <w:szCs w:val="22"/>
          <w:lang w:eastAsia="sv-SE"/>
        </w:rPr>
        <w:t xml:space="preserve"> transmission of</w:t>
      </w:r>
      <w:r w:rsidR="008118CC">
        <w:rPr>
          <w:szCs w:val="22"/>
          <w:lang w:eastAsia="sv-SE"/>
        </w:rPr>
        <w:t xml:space="preserve"> the</w:t>
      </w:r>
      <w:r w:rsidR="00E3182B" w:rsidRPr="00F76F7F">
        <w:rPr>
          <w:szCs w:val="22"/>
          <w:lang w:eastAsia="sv-SE"/>
        </w:rPr>
        <w:t xml:space="preserve"> PUCCH and </w:t>
      </w:r>
      <w:r w:rsidR="008118CC">
        <w:rPr>
          <w:szCs w:val="22"/>
          <w:lang w:eastAsia="sv-SE"/>
        </w:rPr>
        <w:t xml:space="preserve">the </w:t>
      </w:r>
      <w:r w:rsidR="00E3182B" w:rsidRPr="00F76F7F">
        <w:rPr>
          <w:szCs w:val="22"/>
          <w:lang w:eastAsia="sv-SE"/>
        </w:rPr>
        <w:t xml:space="preserve">PUSCH and </w:t>
      </w:r>
      <w:r w:rsidR="00E34165" w:rsidRPr="00F76F7F">
        <w:rPr>
          <w:szCs w:val="22"/>
          <w:lang w:eastAsia="sv-SE"/>
        </w:rPr>
        <w:t xml:space="preserve">to </w:t>
      </w:r>
      <w:r w:rsidR="00E3182B" w:rsidRPr="00F76F7F">
        <w:rPr>
          <w:szCs w:val="22"/>
          <w:lang w:eastAsia="sv-SE"/>
        </w:rPr>
        <w:t xml:space="preserve">preserve </w:t>
      </w:r>
      <w:r w:rsidR="008118CC">
        <w:rPr>
          <w:szCs w:val="22"/>
          <w:lang w:eastAsia="sv-SE"/>
        </w:rPr>
        <w:t xml:space="preserve">the </w:t>
      </w:r>
      <w:r w:rsidR="00E3182B" w:rsidRPr="00F76F7F">
        <w:rPr>
          <w:szCs w:val="22"/>
          <w:lang w:eastAsia="sv-SE"/>
        </w:rPr>
        <w:t>single-carrier property</w:t>
      </w:r>
      <w:r w:rsidR="008118CC">
        <w:rPr>
          <w:szCs w:val="22"/>
          <w:lang w:eastAsia="sv-SE"/>
        </w:rPr>
        <w:t xml:space="preserve"> of the transmission</w:t>
      </w:r>
      <w:r w:rsidR="00E3182B" w:rsidRPr="00F76F7F">
        <w:rPr>
          <w:szCs w:val="22"/>
          <w:lang w:eastAsia="sv-SE"/>
        </w:rPr>
        <w:t xml:space="preserve">, </w:t>
      </w:r>
      <w:r w:rsidR="0074518D" w:rsidRPr="00F76F7F">
        <w:rPr>
          <w:szCs w:val="22"/>
          <w:lang w:eastAsia="sv-SE"/>
        </w:rPr>
        <w:t xml:space="preserve">control signalling </w:t>
      </w:r>
      <w:r w:rsidR="00E3182B" w:rsidRPr="00F76F7F">
        <w:rPr>
          <w:szCs w:val="22"/>
          <w:lang w:eastAsia="sv-SE"/>
        </w:rPr>
        <w:t xml:space="preserve">is multiplexed </w:t>
      </w:r>
      <w:r w:rsidR="0074518D" w:rsidRPr="00F76F7F">
        <w:rPr>
          <w:szCs w:val="22"/>
          <w:lang w:eastAsia="sv-SE"/>
        </w:rPr>
        <w:t xml:space="preserve">with data on </w:t>
      </w:r>
      <w:r w:rsidR="008118CC">
        <w:rPr>
          <w:szCs w:val="22"/>
          <w:lang w:eastAsia="sv-SE"/>
        </w:rPr>
        <w:t xml:space="preserve">the </w:t>
      </w:r>
      <w:r w:rsidR="00FD3524">
        <w:rPr>
          <w:szCs w:val="22"/>
          <w:lang w:eastAsia="sv-SE"/>
        </w:rPr>
        <w:t>Physical Uplink Shared Channel (</w:t>
      </w:r>
      <w:r w:rsidR="0074518D" w:rsidRPr="00F76F7F">
        <w:rPr>
          <w:szCs w:val="22"/>
          <w:lang w:eastAsia="sv-SE"/>
        </w:rPr>
        <w:t>PUSCH</w:t>
      </w:r>
      <w:r w:rsidR="00FD3524">
        <w:rPr>
          <w:szCs w:val="22"/>
          <w:lang w:eastAsia="sv-SE"/>
        </w:rPr>
        <w:t>)</w:t>
      </w:r>
      <w:r w:rsidR="00E3182B" w:rsidRPr="00F76F7F">
        <w:rPr>
          <w:szCs w:val="22"/>
          <w:lang w:eastAsia="sv-SE"/>
        </w:rPr>
        <w:t>.</w:t>
      </w:r>
      <w:r w:rsidR="0074518D" w:rsidRPr="00F76F7F">
        <w:rPr>
          <w:szCs w:val="22"/>
          <w:lang w:eastAsia="sv-SE"/>
        </w:rPr>
        <w:t xml:space="preserve"> </w:t>
      </w:r>
    </w:p>
    <w:p w14:paraId="7AA2CDAA" w14:textId="753AC26A" w:rsidR="008A0B24" w:rsidRPr="00F76F7F" w:rsidRDefault="000A11B6" w:rsidP="004251E3">
      <w:pPr>
        <w:rPr>
          <w:szCs w:val="22"/>
          <w:lang w:eastAsia="sv-SE"/>
        </w:rPr>
      </w:pPr>
      <w:r w:rsidRPr="00F76F7F">
        <w:rPr>
          <w:szCs w:val="22"/>
          <w:lang w:eastAsia="sv-SE"/>
        </w:rPr>
        <w:lastRenderedPageBreak/>
        <w:t xml:space="preserve">The legacy LTE </w:t>
      </w:r>
      <w:r w:rsidR="00444220" w:rsidRPr="00F76F7F">
        <w:rPr>
          <w:szCs w:val="22"/>
          <w:lang w:eastAsia="sv-SE"/>
        </w:rPr>
        <w:t>also incorporates a very frag</w:t>
      </w:r>
      <w:r w:rsidRPr="00F76F7F">
        <w:rPr>
          <w:szCs w:val="22"/>
          <w:lang w:eastAsia="sv-SE"/>
        </w:rPr>
        <w:t xml:space="preserve">mented design </w:t>
      </w:r>
      <w:r w:rsidR="00444220" w:rsidRPr="00F76F7F">
        <w:rPr>
          <w:szCs w:val="22"/>
          <w:lang w:eastAsia="sv-SE"/>
        </w:rPr>
        <w:t xml:space="preserve">approach </w:t>
      </w:r>
      <w:r w:rsidRPr="00F76F7F">
        <w:rPr>
          <w:szCs w:val="22"/>
          <w:lang w:eastAsia="sv-SE"/>
        </w:rPr>
        <w:t xml:space="preserve">for control channel, especially for UL where </w:t>
      </w:r>
      <w:r w:rsidR="00E34165" w:rsidRPr="00F76F7F">
        <w:rPr>
          <w:szCs w:val="22"/>
          <w:lang w:eastAsia="sv-SE"/>
        </w:rPr>
        <w:t>multiple</w:t>
      </w:r>
      <w:r w:rsidRPr="00F76F7F">
        <w:rPr>
          <w:szCs w:val="22"/>
          <w:lang w:eastAsia="sv-SE"/>
        </w:rPr>
        <w:t xml:space="preserve"> PUCCH formats </w:t>
      </w:r>
      <w:r w:rsidR="000805BC" w:rsidRPr="00F76F7F">
        <w:rPr>
          <w:szCs w:val="22"/>
          <w:lang w:eastAsia="sv-SE"/>
        </w:rPr>
        <w:t>were</w:t>
      </w:r>
      <w:r w:rsidRPr="00F76F7F">
        <w:rPr>
          <w:szCs w:val="22"/>
          <w:lang w:eastAsia="sv-SE"/>
        </w:rPr>
        <w:t xml:space="preserve"> defined for the transmission of different control signalling payloads</w:t>
      </w:r>
      <w:r w:rsidR="00444220" w:rsidRPr="00F76F7F">
        <w:rPr>
          <w:szCs w:val="22"/>
          <w:lang w:eastAsia="sv-SE"/>
        </w:rPr>
        <w:t xml:space="preserve"> (i.e</w:t>
      </w:r>
      <w:r w:rsidR="002A7D4B" w:rsidRPr="00F76F7F">
        <w:rPr>
          <w:szCs w:val="22"/>
          <w:lang w:eastAsia="sv-SE"/>
        </w:rPr>
        <w:t>.</w:t>
      </w:r>
      <w:r w:rsidR="00444220" w:rsidRPr="00F76F7F">
        <w:rPr>
          <w:szCs w:val="22"/>
          <w:lang w:eastAsia="sv-SE"/>
        </w:rPr>
        <w:t>, PUCCH Format 1/1a/1b for 1-2 bits, PUCCH Format 2/2a/2b for 20-22 bits, etc.)</w:t>
      </w:r>
      <w:r w:rsidRPr="00F76F7F">
        <w:rPr>
          <w:szCs w:val="22"/>
          <w:lang w:eastAsia="sv-SE"/>
        </w:rPr>
        <w:t>.</w:t>
      </w:r>
      <w:r w:rsidR="007E3A25" w:rsidRPr="00F76F7F">
        <w:rPr>
          <w:szCs w:val="22"/>
          <w:lang w:eastAsia="sv-SE"/>
        </w:rPr>
        <w:t xml:space="preserve"> To make </w:t>
      </w:r>
      <w:r w:rsidR="00444220" w:rsidRPr="00F76F7F">
        <w:rPr>
          <w:szCs w:val="22"/>
          <w:lang w:eastAsia="sv-SE"/>
        </w:rPr>
        <w:t>matters</w:t>
      </w:r>
      <w:r w:rsidR="007E3A25" w:rsidRPr="00F76F7F">
        <w:rPr>
          <w:szCs w:val="22"/>
          <w:lang w:eastAsia="sv-SE"/>
        </w:rPr>
        <w:t xml:space="preserve"> worse, different </w:t>
      </w:r>
      <w:r w:rsidR="00444220" w:rsidRPr="00F76F7F">
        <w:rPr>
          <w:szCs w:val="22"/>
          <w:lang w:eastAsia="sv-SE"/>
        </w:rPr>
        <w:t>solutions</w:t>
      </w:r>
      <w:r w:rsidR="007E3A25" w:rsidRPr="00F76F7F">
        <w:rPr>
          <w:szCs w:val="22"/>
          <w:lang w:eastAsia="sv-SE"/>
        </w:rPr>
        <w:t xml:space="preserve"> were selected for control signalling</w:t>
      </w:r>
      <w:r w:rsidR="00444220" w:rsidRPr="00F76F7F">
        <w:rPr>
          <w:szCs w:val="22"/>
          <w:lang w:eastAsia="sv-SE"/>
        </w:rPr>
        <w:t xml:space="preserve"> for Normal </w:t>
      </w:r>
      <w:r w:rsidR="00355D43" w:rsidRPr="00F76F7F">
        <w:rPr>
          <w:szCs w:val="22"/>
          <w:lang w:eastAsia="sv-SE"/>
        </w:rPr>
        <w:t>C</w:t>
      </w:r>
      <w:r w:rsidR="00355D43">
        <w:rPr>
          <w:szCs w:val="22"/>
          <w:lang w:eastAsia="sv-SE"/>
        </w:rPr>
        <w:t>yclic</w:t>
      </w:r>
      <w:r w:rsidR="008118CC">
        <w:rPr>
          <w:szCs w:val="22"/>
          <w:lang w:eastAsia="sv-SE"/>
        </w:rPr>
        <w:t xml:space="preserve"> </w:t>
      </w:r>
      <w:r w:rsidR="00444220" w:rsidRPr="00F76F7F">
        <w:rPr>
          <w:szCs w:val="22"/>
          <w:lang w:eastAsia="sv-SE"/>
        </w:rPr>
        <w:t>P</w:t>
      </w:r>
      <w:r w:rsidR="008118CC">
        <w:rPr>
          <w:szCs w:val="22"/>
          <w:lang w:eastAsia="sv-SE"/>
        </w:rPr>
        <w:t>refix</w:t>
      </w:r>
      <w:r w:rsidR="00444220" w:rsidRPr="00F76F7F">
        <w:rPr>
          <w:szCs w:val="22"/>
          <w:lang w:eastAsia="sv-SE"/>
        </w:rPr>
        <w:t xml:space="preserve"> </w:t>
      </w:r>
      <w:r w:rsidR="008118CC">
        <w:rPr>
          <w:szCs w:val="22"/>
          <w:lang w:eastAsia="sv-SE"/>
        </w:rPr>
        <w:t xml:space="preserve">(NCP) </w:t>
      </w:r>
      <w:r w:rsidR="00444220" w:rsidRPr="00F76F7F">
        <w:rPr>
          <w:szCs w:val="22"/>
          <w:lang w:eastAsia="sv-SE"/>
        </w:rPr>
        <w:t>and Extended C</w:t>
      </w:r>
      <w:r w:rsidR="008118CC">
        <w:rPr>
          <w:szCs w:val="22"/>
          <w:lang w:eastAsia="sv-SE"/>
        </w:rPr>
        <w:t xml:space="preserve">yclic </w:t>
      </w:r>
      <w:r w:rsidR="00444220" w:rsidRPr="00F76F7F">
        <w:rPr>
          <w:szCs w:val="22"/>
          <w:lang w:eastAsia="sv-SE"/>
        </w:rPr>
        <w:t>P</w:t>
      </w:r>
      <w:r w:rsidR="008118CC">
        <w:rPr>
          <w:szCs w:val="22"/>
          <w:lang w:eastAsia="sv-SE"/>
        </w:rPr>
        <w:t>refix (ECP)</w:t>
      </w:r>
      <w:r w:rsidR="00444220" w:rsidRPr="00F76F7F">
        <w:rPr>
          <w:szCs w:val="22"/>
          <w:lang w:eastAsia="sv-SE"/>
        </w:rPr>
        <w:t xml:space="preserve"> lengths. For example, for</w:t>
      </w:r>
      <w:r w:rsidR="00FC1201" w:rsidRPr="00F76F7F">
        <w:rPr>
          <w:szCs w:val="22"/>
          <w:lang w:eastAsia="sv-SE"/>
        </w:rPr>
        <w:t xml:space="preserve"> PUCCH Format 2a with</w:t>
      </w:r>
      <w:r w:rsidR="00444220" w:rsidRPr="00F76F7F">
        <w:rPr>
          <w:szCs w:val="22"/>
          <w:lang w:eastAsia="sv-SE"/>
        </w:rPr>
        <w:t xml:space="preserve"> NCP, </w:t>
      </w:r>
      <w:r w:rsidR="00FC1201" w:rsidRPr="00F76F7F">
        <w:rPr>
          <w:szCs w:val="22"/>
          <w:lang w:eastAsia="sv-SE"/>
        </w:rPr>
        <w:t xml:space="preserve">the </w:t>
      </w:r>
      <w:r w:rsidR="00444220" w:rsidRPr="00F76F7F">
        <w:rPr>
          <w:szCs w:val="22"/>
          <w:lang w:eastAsia="sv-SE"/>
        </w:rPr>
        <w:t xml:space="preserve">ACK/NACK </w:t>
      </w:r>
      <w:r w:rsidR="00FC1201" w:rsidRPr="00F76F7F">
        <w:rPr>
          <w:szCs w:val="22"/>
          <w:lang w:eastAsia="sv-SE"/>
        </w:rPr>
        <w:t>information is modulated on the reference signals while for PUCCH Format 2b with ECP, the ACK/NACK information is jointly coded with the C</w:t>
      </w:r>
      <w:r w:rsidR="00FD3524">
        <w:rPr>
          <w:szCs w:val="22"/>
          <w:lang w:eastAsia="sv-SE"/>
        </w:rPr>
        <w:t xml:space="preserve">hannel </w:t>
      </w:r>
      <w:r w:rsidR="00FC1201" w:rsidRPr="00F76F7F">
        <w:rPr>
          <w:szCs w:val="22"/>
          <w:lang w:eastAsia="sv-SE"/>
        </w:rPr>
        <w:t>Q</w:t>
      </w:r>
      <w:r w:rsidR="00FD3524">
        <w:rPr>
          <w:szCs w:val="22"/>
          <w:lang w:eastAsia="sv-SE"/>
        </w:rPr>
        <w:t xml:space="preserve">uality </w:t>
      </w:r>
      <w:r w:rsidR="00FC1201" w:rsidRPr="00F76F7F">
        <w:rPr>
          <w:szCs w:val="22"/>
          <w:lang w:eastAsia="sv-SE"/>
        </w:rPr>
        <w:t>I</w:t>
      </w:r>
      <w:r w:rsidR="00FD3524">
        <w:rPr>
          <w:szCs w:val="22"/>
          <w:lang w:eastAsia="sv-SE"/>
        </w:rPr>
        <w:t>ndicator (CQI)</w:t>
      </w:r>
      <w:r w:rsidR="00FC1201" w:rsidRPr="00F76F7F">
        <w:rPr>
          <w:szCs w:val="22"/>
          <w:lang w:eastAsia="sv-SE"/>
        </w:rPr>
        <w:t xml:space="preserve"> information.</w:t>
      </w:r>
      <w:r w:rsidR="00CC314D" w:rsidRPr="00F76F7F">
        <w:rPr>
          <w:szCs w:val="22"/>
          <w:lang w:eastAsia="sv-SE"/>
        </w:rPr>
        <w:t xml:space="preserve"> The LTE control channel design had to be revisited in Rel-10 </w:t>
      </w:r>
      <w:r w:rsidR="00E34165" w:rsidRPr="00F76F7F">
        <w:rPr>
          <w:szCs w:val="22"/>
          <w:lang w:eastAsia="sv-SE"/>
        </w:rPr>
        <w:t>for</w:t>
      </w:r>
      <w:r w:rsidR="00CC314D" w:rsidRPr="00F76F7F">
        <w:rPr>
          <w:szCs w:val="22"/>
          <w:lang w:eastAsia="sv-SE"/>
        </w:rPr>
        <w:t xml:space="preserve"> support </w:t>
      </w:r>
      <w:r w:rsidR="00E34165" w:rsidRPr="00F76F7F">
        <w:rPr>
          <w:szCs w:val="22"/>
          <w:lang w:eastAsia="sv-SE"/>
        </w:rPr>
        <w:t xml:space="preserve">of </w:t>
      </w:r>
      <w:r w:rsidR="00CC314D" w:rsidRPr="00F76F7F">
        <w:rPr>
          <w:szCs w:val="22"/>
          <w:lang w:eastAsia="sv-SE"/>
        </w:rPr>
        <w:t>carrier aggregation which eventually r</w:t>
      </w:r>
      <w:r w:rsidR="00924CCB">
        <w:rPr>
          <w:szCs w:val="22"/>
          <w:lang w:eastAsia="sv-SE"/>
        </w:rPr>
        <w:t>esulted in defining PUCCH F</w:t>
      </w:r>
      <w:r w:rsidR="00CC314D" w:rsidRPr="00F76F7F">
        <w:rPr>
          <w:szCs w:val="22"/>
          <w:lang w:eastAsia="sv-SE"/>
        </w:rPr>
        <w:t xml:space="preserve">3. </w:t>
      </w:r>
    </w:p>
    <w:p w14:paraId="5A110588" w14:textId="33338A27" w:rsidR="007E3A25" w:rsidRPr="00F76F7F" w:rsidRDefault="007E3A25" w:rsidP="004251E3">
      <w:pPr>
        <w:rPr>
          <w:szCs w:val="22"/>
          <w:lang w:eastAsia="sv-SE"/>
        </w:rPr>
      </w:pPr>
      <w:r w:rsidRPr="00F76F7F">
        <w:rPr>
          <w:szCs w:val="22"/>
          <w:lang w:eastAsia="sv-SE"/>
        </w:rPr>
        <w:t xml:space="preserve">In LTE, data-associated </w:t>
      </w:r>
      <w:r w:rsidR="002A7D4B" w:rsidRPr="00F76F7F">
        <w:rPr>
          <w:szCs w:val="22"/>
          <w:lang w:eastAsia="sv-SE"/>
        </w:rPr>
        <w:t xml:space="preserve">control </w:t>
      </w:r>
      <w:r w:rsidRPr="00F76F7F">
        <w:rPr>
          <w:szCs w:val="22"/>
          <w:lang w:eastAsia="sv-SE"/>
        </w:rPr>
        <w:t>signalling is not supported for UL. This approach was mainly drive</w:t>
      </w:r>
      <w:r w:rsidR="00FC1201" w:rsidRPr="00F76F7F">
        <w:rPr>
          <w:szCs w:val="22"/>
          <w:lang w:eastAsia="sv-SE"/>
        </w:rPr>
        <w:t>n by</w:t>
      </w:r>
      <w:r w:rsidR="002A7D4B" w:rsidRPr="00F76F7F">
        <w:rPr>
          <w:szCs w:val="22"/>
          <w:lang w:eastAsia="sv-SE"/>
        </w:rPr>
        <w:t xml:space="preserve"> </w:t>
      </w:r>
      <w:proofErr w:type="gramStart"/>
      <w:r w:rsidR="002A7D4B" w:rsidRPr="00F76F7F">
        <w:rPr>
          <w:szCs w:val="22"/>
          <w:lang w:eastAsia="sv-SE"/>
        </w:rPr>
        <w:t>an</w:t>
      </w:r>
      <w:proofErr w:type="gramEnd"/>
      <w:r w:rsidR="002A7D4B" w:rsidRPr="00F76F7F">
        <w:rPr>
          <w:szCs w:val="22"/>
          <w:lang w:eastAsia="sv-SE"/>
        </w:rPr>
        <w:t xml:space="preserve"> </w:t>
      </w:r>
      <w:proofErr w:type="spellStart"/>
      <w:r w:rsidR="004B74C0">
        <w:rPr>
          <w:szCs w:val="22"/>
          <w:lang w:eastAsia="sv-SE"/>
        </w:rPr>
        <w:t>gNB</w:t>
      </w:r>
      <w:proofErr w:type="spellEnd"/>
      <w:r w:rsidR="002A7D4B" w:rsidRPr="00F76F7F">
        <w:rPr>
          <w:szCs w:val="22"/>
          <w:lang w:eastAsia="sv-SE"/>
        </w:rPr>
        <w:t>-centric mind-set</w:t>
      </w:r>
      <w:r w:rsidRPr="00F76F7F">
        <w:rPr>
          <w:szCs w:val="22"/>
          <w:lang w:eastAsia="sv-SE"/>
        </w:rPr>
        <w:t xml:space="preserve"> which assumes that the </w:t>
      </w:r>
      <w:proofErr w:type="spellStart"/>
      <w:r w:rsidR="004B74C0">
        <w:rPr>
          <w:szCs w:val="22"/>
          <w:lang w:eastAsia="sv-SE"/>
        </w:rPr>
        <w:t>gNB</w:t>
      </w:r>
      <w:proofErr w:type="spellEnd"/>
      <w:r w:rsidRPr="00F76F7F">
        <w:rPr>
          <w:szCs w:val="22"/>
          <w:lang w:eastAsia="sv-SE"/>
        </w:rPr>
        <w:t xml:space="preserve"> has all the knowledge regarding the uplink data transmission and therefore no signalling is required.</w:t>
      </w:r>
      <w:r w:rsidR="008118CC">
        <w:rPr>
          <w:szCs w:val="22"/>
          <w:lang w:eastAsia="sv-SE"/>
        </w:rPr>
        <w:t xml:space="preserve"> In NR, this design requirement may change.</w:t>
      </w:r>
      <w:r w:rsidR="000805BC" w:rsidRPr="00F76F7F">
        <w:rPr>
          <w:szCs w:val="22"/>
          <w:lang w:eastAsia="sv-SE"/>
        </w:rPr>
        <w:t xml:space="preserve"> </w:t>
      </w:r>
    </w:p>
    <w:p w14:paraId="570E10A7" w14:textId="38CE0C07" w:rsidR="00180B6F" w:rsidRPr="007B387C" w:rsidRDefault="00232825" w:rsidP="006C59FF">
      <w:pPr>
        <w:pStyle w:val="Heading1"/>
        <w:rPr>
          <w:rFonts w:ascii="Times New Roman" w:hAnsi="Times New Roman"/>
          <w:b/>
          <w:sz w:val="32"/>
          <w:szCs w:val="32"/>
          <w:lang w:val="en-US"/>
        </w:rPr>
      </w:pPr>
      <w:r w:rsidRPr="007B387C">
        <w:rPr>
          <w:rFonts w:ascii="Times New Roman" w:hAnsi="Times New Roman"/>
          <w:b/>
          <w:sz w:val="32"/>
          <w:szCs w:val="32"/>
        </w:rPr>
        <w:t>C</w:t>
      </w:r>
      <w:r w:rsidR="0053532B" w:rsidRPr="007B387C">
        <w:rPr>
          <w:rFonts w:ascii="Times New Roman" w:hAnsi="Times New Roman"/>
          <w:b/>
          <w:sz w:val="32"/>
          <w:szCs w:val="32"/>
        </w:rPr>
        <w:t>ontrol channel d</w:t>
      </w:r>
      <w:r w:rsidR="000736B8" w:rsidRPr="007B387C">
        <w:rPr>
          <w:rFonts w:ascii="Times New Roman" w:hAnsi="Times New Roman"/>
          <w:b/>
          <w:sz w:val="32"/>
          <w:szCs w:val="32"/>
        </w:rPr>
        <w:t xml:space="preserve">esign </w:t>
      </w:r>
      <w:r w:rsidRPr="007B387C">
        <w:rPr>
          <w:rFonts w:ascii="Times New Roman" w:hAnsi="Times New Roman"/>
          <w:b/>
          <w:sz w:val="32"/>
          <w:szCs w:val="32"/>
        </w:rPr>
        <w:t xml:space="preserve">principles </w:t>
      </w:r>
      <w:r w:rsidR="0053532B" w:rsidRPr="007B387C">
        <w:rPr>
          <w:rFonts w:ascii="Times New Roman" w:hAnsi="Times New Roman"/>
          <w:b/>
          <w:sz w:val="32"/>
          <w:szCs w:val="32"/>
        </w:rPr>
        <w:t xml:space="preserve">for </w:t>
      </w:r>
      <w:r w:rsidR="00CC314D" w:rsidRPr="007B387C">
        <w:rPr>
          <w:rFonts w:ascii="Times New Roman" w:hAnsi="Times New Roman"/>
          <w:b/>
          <w:sz w:val="32"/>
          <w:szCs w:val="32"/>
        </w:rPr>
        <w:t>NR</w:t>
      </w:r>
    </w:p>
    <w:p w14:paraId="63E20C9C" w14:textId="1FBA3401" w:rsidR="004555E3" w:rsidRPr="00F76F7F" w:rsidRDefault="002A7D4B" w:rsidP="004555E3">
      <w:pPr>
        <w:rPr>
          <w:szCs w:val="22"/>
        </w:rPr>
      </w:pPr>
      <w:r w:rsidRPr="00F76F7F">
        <w:rPr>
          <w:szCs w:val="22"/>
        </w:rPr>
        <w:t>With the introduction of CP-OFDM for both DL and UL</w:t>
      </w:r>
      <w:r w:rsidR="0088178C" w:rsidRPr="00F76F7F">
        <w:rPr>
          <w:szCs w:val="22"/>
        </w:rPr>
        <w:t xml:space="preserve"> for up to 40 GHz for eMBB and URLLC</w:t>
      </w:r>
      <w:r w:rsidRPr="00F76F7F">
        <w:rPr>
          <w:szCs w:val="22"/>
        </w:rPr>
        <w:t>, there is a unique o</w:t>
      </w:r>
      <w:r w:rsidR="0088178C" w:rsidRPr="00F76F7F">
        <w:rPr>
          <w:szCs w:val="22"/>
        </w:rPr>
        <w:t>p</w:t>
      </w:r>
      <w:r w:rsidRPr="00F76F7F">
        <w:rPr>
          <w:szCs w:val="22"/>
        </w:rPr>
        <w:t xml:space="preserve">portunity </w:t>
      </w:r>
      <w:r w:rsidR="0088178C" w:rsidRPr="00F76F7F">
        <w:rPr>
          <w:szCs w:val="22"/>
        </w:rPr>
        <w:t xml:space="preserve">in NR </w:t>
      </w:r>
      <w:r w:rsidRPr="00F76F7F">
        <w:rPr>
          <w:szCs w:val="22"/>
        </w:rPr>
        <w:t xml:space="preserve">to unify the design </w:t>
      </w:r>
      <w:r w:rsidR="0088178C" w:rsidRPr="00F76F7F">
        <w:rPr>
          <w:szCs w:val="22"/>
        </w:rPr>
        <w:t>across</w:t>
      </w:r>
      <w:r w:rsidRPr="00F76F7F">
        <w:rPr>
          <w:szCs w:val="22"/>
        </w:rPr>
        <w:t xml:space="preserve"> </w:t>
      </w:r>
      <w:r w:rsidR="0088178C" w:rsidRPr="00F76F7F">
        <w:rPr>
          <w:szCs w:val="22"/>
        </w:rPr>
        <w:t xml:space="preserve">both DL and UL and </w:t>
      </w:r>
      <w:r w:rsidR="008118CC">
        <w:rPr>
          <w:szCs w:val="22"/>
        </w:rPr>
        <w:t>strive</w:t>
      </w:r>
      <w:r w:rsidR="008118CC" w:rsidRPr="00F76F7F">
        <w:rPr>
          <w:szCs w:val="22"/>
        </w:rPr>
        <w:t xml:space="preserve"> </w:t>
      </w:r>
      <w:r w:rsidR="0088178C" w:rsidRPr="00F76F7F">
        <w:rPr>
          <w:szCs w:val="22"/>
        </w:rPr>
        <w:t>to design a signal structure for control channels which enhances the commonality between UL and DL. The unified control channel design approach has a number of advantages:</w:t>
      </w:r>
    </w:p>
    <w:p w14:paraId="437F9A16" w14:textId="4569DFC8" w:rsidR="00337B8A" w:rsidRPr="00F76F7F" w:rsidRDefault="008118CC" w:rsidP="00337B8A">
      <w:pPr>
        <w:pStyle w:val="ListParagraph"/>
        <w:numPr>
          <w:ilvl w:val="0"/>
          <w:numId w:val="16"/>
        </w:numPr>
        <w:rPr>
          <w:rFonts w:ascii="Times New Roman" w:hAnsi="Times New Roman"/>
        </w:rPr>
      </w:pPr>
      <w:r>
        <w:rPr>
          <w:rFonts w:ascii="Times New Roman" w:hAnsi="Times New Roman"/>
        </w:rPr>
        <w:t>Enabling e</w:t>
      </w:r>
      <w:r w:rsidR="00337B8A" w:rsidRPr="00F76F7F">
        <w:rPr>
          <w:rFonts w:ascii="Times New Roman" w:hAnsi="Times New Roman"/>
        </w:rPr>
        <w:t>fficient DL and UL control channel multiplexing in self-contained subframes</w:t>
      </w:r>
    </w:p>
    <w:p w14:paraId="6CACB79B" w14:textId="04DB043F" w:rsidR="00337B8A" w:rsidRPr="00F76F7F" w:rsidRDefault="006E47D6" w:rsidP="00337B8A">
      <w:pPr>
        <w:pStyle w:val="ListParagraph"/>
        <w:numPr>
          <w:ilvl w:val="0"/>
          <w:numId w:val="16"/>
        </w:numPr>
        <w:rPr>
          <w:rFonts w:ascii="Times New Roman" w:hAnsi="Times New Roman"/>
        </w:rPr>
      </w:pPr>
      <w:r w:rsidRPr="00F76F7F">
        <w:rPr>
          <w:rFonts w:ascii="Times New Roman" w:hAnsi="Times New Roman"/>
        </w:rPr>
        <w:lastRenderedPageBreak/>
        <w:t>Simplifying</w:t>
      </w:r>
      <w:r w:rsidR="00337B8A" w:rsidRPr="00F76F7F">
        <w:rPr>
          <w:rFonts w:ascii="Times New Roman" w:hAnsi="Times New Roman"/>
        </w:rPr>
        <w:t xml:space="preserve"> UE-to-UE sidelink transceiver design which results in lower complexity</w:t>
      </w:r>
    </w:p>
    <w:p w14:paraId="390C96CB" w14:textId="45F989CF" w:rsidR="00337B8A" w:rsidRPr="00F76F7F" w:rsidRDefault="00337B8A" w:rsidP="00337B8A">
      <w:pPr>
        <w:pStyle w:val="ListParagraph"/>
        <w:numPr>
          <w:ilvl w:val="0"/>
          <w:numId w:val="16"/>
        </w:numPr>
        <w:rPr>
          <w:rFonts w:ascii="Times New Roman" w:hAnsi="Times New Roman"/>
        </w:rPr>
      </w:pPr>
      <w:r w:rsidRPr="00F76F7F">
        <w:rPr>
          <w:rFonts w:ascii="Times New Roman" w:hAnsi="Times New Roman"/>
        </w:rPr>
        <w:t xml:space="preserve">Facilitating reciprocity based techniques which </w:t>
      </w:r>
      <w:r w:rsidR="00CC314D" w:rsidRPr="00F76F7F">
        <w:rPr>
          <w:rFonts w:ascii="Times New Roman" w:hAnsi="Times New Roman"/>
        </w:rPr>
        <w:t xml:space="preserve">heavily </w:t>
      </w:r>
      <w:r w:rsidRPr="00F76F7F">
        <w:rPr>
          <w:rFonts w:ascii="Times New Roman" w:hAnsi="Times New Roman"/>
        </w:rPr>
        <w:t xml:space="preserve">rely on commonality </w:t>
      </w:r>
      <w:r w:rsidR="006E47D6" w:rsidRPr="00F76F7F">
        <w:rPr>
          <w:rFonts w:ascii="Times New Roman" w:hAnsi="Times New Roman"/>
        </w:rPr>
        <w:t>between</w:t>
      </w:r>
      <w:r w:rsidRPr="00F76F7F">
        <w:rPr>
          <w:rFonts w:ascii="Times New Roman" w:hAnsi="Times New Roman"/>
        </w:rPr>
        <w:t xml:space="preserve"> UL and DL</w:t>
      </w:r>
    </w:p>
    <w:p w14:paraId="0DBE39FE" w14:textId="52E563B1" w:rsidR="0088178C" w:rsidRPr="00F76F7F" w:rsidRDefault="006C4788" w:rsidP="0088178C">
      <w:pPr>
        <w:pStyle w:val="ListParagraph"/>
        <w:numPr>
          <w:ilvl w:val="0"/>
          <w:numId w:val="16"/>
        </w:numPr>
        <w:rPr>
          <w:rFonts w:ascii="Times New Roman" w:hAnsi="Times New Roman"/>
        </w:rPr>
      </w:pPr>
      <w:r w:rsidRPr="00F76F7F">
        <w:rPr>
          <w:rFonts w:ascii="Times New Roman" w:hAnsi="Times New Roman"/>
        </w:rPr>
        <w:t>M</w:t>
      </w:r>
      <w:r w:rsidR="00337B8A" w:rsidRPr="00F76F7F">
        <w:rPr>
          <w:rFonts w:ascii="Times New Roman" w:hAnsi="Times New Roman"/>
        </w:rPr>
        <w:t>inimizing</w:t>
      </w:r>
      <w:r w:rsidR="0088178C" w:rsidRPr="00F76F7F">
        <w:rPr>
          <w:rFonts w:ascii="Times New Roman" w:hAnsi="Times New Roman"/>
        </w:rPr>
        <w:t xml:space="preserve"> the standardization effort which is critical in view of the NR accelerated schedule</w:t>
      </w:r>
      <w:r w:rsidRPr="00F76F7F">
        <w:rPr>
          <w:rFonts w:ascii="Times New Roman" w:hAnsi="Times New Roman"/>
        </w:rPr>
        <w:t xml:space="preserve"> </w:t>
      </w:r>
    </w:p>
    <w:p w14:paraId="3551AB22" w14:textId="77777777" w:rsidR="008C1C6F" w:rsidRDefault="008C1C6F" w:rsidP="00F559C9">
      <w:pPr>
        <w:rPr>
          <w:b/>
          <w:i/>
          <w:szCs w:val="22"/>
          <w:u w:val="single"/>
          <w:lang w:eastAsia="sv-SE"/>
        </w:rPr>
      </w:pPr>
    </w:p>
    <w:p w14:paraId="19409D86" w14:textId="2D222B60" w:rsidR="00F559C9" w:rsidRPr="00F76F7F" w:rsidRDefault="00F559C9" w:rsidP="00F559C9">
      <w:pPr>
        <w:rPr>
          <w:i/>
          <w:szCs w:val="22"/>
          <w:lang w:eastAsia="sv-SE"/>
        </w:rPr>
      </w:pPr>
      <w:r w:rsidRPr="00F76F7F">
        <w:rPr>
          <w:b/>
          <w:i/>
          <w:szCs w:val="22"/>
          <w:u w:val="single"/>
          <w:lang w:eastAsia="sv-SE"/>
        </w:rPr>
        <w:t>Proposal 1:</w:t>
      </w:r>
      <w:r w:rsidRPr="00F76F7F">
        <w:rPr>
          <w:b/>
          <w:szCs w:val="22"/>
          <w:lang w:eastAsia="sv-SE"/>
        </w:rPr>
        <w:t xml:space="preserve"> </w:t>
      </w:r>
      <w:r w:rsidRPr="00F76F7F">
        <w:rPr>
          <w:i/>
          <w:szCs w:val="22"/>
          <w:lang w:eastAsia="sv-SE"/>
        </w:rPr>
        <w:t>Control channel design in</w:t>
      </w:r>
      <w:r w:rsidRPr="00F76F7F">
        <w:rPr>
          <w:b/>
          <w:i/>
          <w:szCs w:val="22"/>
          <w:lang w:eastAsia="sv-SE"/>
        </w:rPr>
        <w:t xml:space="preserve"> </w:t>
      </w:r>
      <w:r w:rsidRPr="00F76F7F">
        <w:rPr>
          <w:i/>
          <w:szCs w:val="22"/>
          <w:lang w:eastAsia="sv-SE"/>
        </w:rPr>
        <w:t>NR should strive for maximum commonality between DL and UL</w:t>
      </w:r>
    </w:p>
    <w:p w14:paraId="5C2C3409" w14:textId="02387B47" w:rsidR="00CC314D" w:rsidRPr="00F76F7F" w:rsidRDefault="00CC314D" w:rsidP="002A7D4B">
      <w:pPr>
        <w:rPr>
          <w:szCs w:val="22"/>
          <w:lang w:eastAsia="sv-SE"/>
        </w:rPr>
      </w:pPr>
      <w:r w:rsidRPr="00F76F7F">
        <w:rPr>
          <w:szCs w:val="22"/>
          <w:lang w:eastAsia="sv-SE"/>
        </w:rPr>
        <w:t xml:space="preserve">In NR, a diverse set of applications may need to be supported </w:t>
      </w:r>
      <w:r w:rsidR="008118CC">
        <w:rPr>
          <w:szCs w:val="22"/>
          <w:lang w:eastAsia="sv-SE"/>
        </w:rPr>
        <w:t>in the</w:t>
      </w:r>
      <w:r w:rsidR="008118CC" w:rsidRPr="00F76F7F">
        <w:rPr>
          <w:szCs w:val="22"/>
          <w:lang w:eastAsia="sv-SE"/>
        </w:rPr>
        <w:t xml:space="preserve"> </w:t>
      </w:r>
      <w:r w:rsidRPr="00F76F7F">
        <w:rPr>
          <w:szCs w:val="22"/>
          <w:lang w:eastAsia="sv-SE"/>
        </w:rPr>
        <w:t xml:space="preserve">foreseeable future. This implies </w:t>
      </w:r>
      <w:r w:rsidR="008118CC">
        <w:rPr>
          <w:szCs w:val="22"/>
          <w:lang w:eastAsia="sv-SE"/>
        </w:rPr>
        <w:t xml:space="preserve">that </w:t>
      </w:r>
      <w:r w:rsidRPr="00F76F7F">
        <w:rPr>
          <w:szCs w:val="22"/>
          <w:lang w:eastAsia="sv-SE"/>
        </w:rPr>
        <w:t>a flexible control signalling design supporting a scalable payload</w:t>
      </w:r>
      <w:r w:rsidR="00FD3524">
        <w:rPr>
          <w:szCs w:val="22"/>
          <w:lang w:eastAsia="sv-SE"/>
        </w:rPr>
        <w:t xml:space="preserve"> with different reliability and latency requirements</w:t>
      </w:r>
      <w:r w:rsidRPr="00F76F7F">
        <w:rPr>
          <w:szCs w:val="22"/>
          <w:lang w:eastAsia="sv-SE"/>
        </w:rPr>
        <w:t xml:space="preserve"> is critical for forward compatibility. </w:t>
      </w:r>
      <w:r w:rsidR="009F30C5" w:rsidRPr="00F76F7F">
        <w:rPr>
          <w:szCs w:val="22"/>
          <w:lang w:eastAsia="sv-SE"/>
        </w:rPr>
        <w:t xml:space="preserve">The flexible control channel design </w:t>
      </w:r>
      <w:r w:rsidR="000F64C4" w:rsidRPr="00F76F7F">
        <w:rPr>
          <w:szCs w:val="22"/>
          <w:lang w:eastAsia="sv-SE"/>
        </w:rPr>
        <w:t xml:space="preserve">approach </w:t>
      </w:r>
      <w:r w:rsidR="009F30C5" w:rsidRPr="00F76F7F">
        <w:rPr>
          <w:szCs w:val="22"/>
          <w:lang w:eastAsia="sv-SE"/>
        </w:rPr>
        <w:t xml:space="preserve">should avoid </w:t>
      </w:r>
      <w:r w:rsidR="008118CC">
        <w:rPr>
          <w:szCs w:val="22"/>
          <w:lang w:eastAsia="sv-SE"/>
        </w:rPr>
        <w:t xml:space="preserve">the </w:t>
      </w:r>
      <w:r w:rsidR="0071750A">
        <w:rPr>
          <w:szCs w:val="22"/>
          <w:lang w:eastAsia="sv-SE"/>
        </w:rPr>
        <w:t xml:space="preserve">design </w:t>
      </w:r>
      <w:r w:rsidR="009F30C5" w:rsidRPr="00F76F7F">
        <w:rPr>
          <w:szCs w:val="22"/>
          <w:lang w:eastAsia="sv-SE"/>
        </w:rPr>
        <w:t xml:space="preserve">fragmentation </w:t>
      </w:r>
      <w:r w:rsidR="008118CC">
        <w:rPr>
          <w:szCs w:val="22"/>
          <w:lang w:eastAsia="sv-SE"/>
        </w:rPr>
        <w:t xml:space="preserve">found </w:t>
      </w:r>
      <w:r w:rsidR="00FE4019">
        <w:rPr>
          <w:szCs w:val="22"/>
          <w:lang w:eastAsia="sv-SE"/>
        </w:rPr>
        <w:t xml:space="preserve">in </w:t>
      </w:r>
      <w:r w:rsidR="00FE4019" w:rsidRPr="00F76F7F">
        <w:rPr>
          <w:szCs w:val="22"/>
          <w:lang w:eastAsia="sv-SE"/>
        </w:rPr>
        <w:t>legacy</w:t>
      </w:r>
      <w:r w:rsidR="009F30C5" w:rsidRPr="00F76F7F">
        <w:rPr>
          <w:szCs w:val="22"/>
          <w:lang w:eastAsia="sv-SE"/>
        </w:rPr>
        <w:t xml:space="preserve"> LTE. </w:t>
      </w:r>
      <w:r w:rsidR="000F64C4" w:rsidRPr="00F76F7F">
        <w:rPr>
          <w:szCs w:val="22"/>
          <w:lang w:eastAsia="sv-SE"/>
        </w:rPr>
        <w:t xml:space="preserve">Otherwise, with the introduction of any new usage scenario in the future, the control channel design </w:t>
      </w:r>
      <w:r w:rsidR="008118CC">
        <w:rPr>
          <w:szCs w:val="22"/>
          <w:lang w:eastAsia="sv-SE"/>
        </w:rPr>
        <w:t>will have to</w:t>
      </w:r>
      <w:r w:rsidR="008118CC" w:rsidRPr="00F76F7F">
        <w:rPr>
          <w:szCs w:val="22"/>
          <w:lang w:eastAsia="sv-SE"/>
        </w:rPr>
        <w:t xml:space="preserve"> </w:t>
      </w:r>
      <w:r w:rsidR="000F64C4" w:rsidRPr="00F76F7F">
        <w:rPr>
          <w:szCs w:val="22"/>
          <w:lang w:eastAsia="sv-SE"/>
        </w:rPr>
        <w:t>be revisited or completely redesigned similar to PUCCH Format 3 in LTE</w:t>
      </w:r>
      <w:r w:rsidR="003A601E">
        <w:rPr>
          <w:szCs w:val="22"/>
          <w:lang w:eastAsia="sv-SE"/>
        </w:rPr>
        <w:t xml:space="preserve"> which was introduced because of the introduction of carrier aggregation in Rel-10</w:t>
      </w:r>
      <w:r w:rsidR="000F64C4" w:rsidRPr="00F76F7F">
        <w:rPr>
          <w:szCs w:val="22"/>
          <w:lang w:eastAsia="sv-SE"/>
        </w:rPr>
        <w:t>. Besides, defining multiple control channel formats may make user multiplexing extremely inefficient because for each control channel format, the system may need to allocate dedicated time-frequency resources similar to the PUCCH in the LTE specifications.</w:t>
      </w:r>
    </w:p>
    <w:p w14:paraId="65A51CF0" w14:textId="2396F55E" w:rsidR="006E47D6" w:rsidRPr="00F76F7F" w:rsidRDefault="006E47D6" w:rsidP="006E47D6">
      <w:pPr>
        <w:rPr>
          <w:i/>
          <w:szCs w:val="22"/>
          <w:lang w:eastAsia="sv-SE"/>
        </w:rPr>
      </w:pPr>
      <w:r w:rsidRPr="00F76F7F">
        <w:rPr>
          <w:b/>
          <w:i/>
          <w:szCs w:val="22"/>
          <w:u w:val="single"/>
          <w:lang w:eastAsia="sv-SE"/>
        </w:rPr>
        <w:t>Proposal 2:</w:t>
      </w:r>
      <w:r w:rsidRPr="00F76F7F">
        <w:rPr>
          <w:b/>
          <w:i/>
          <w:szCs w:val="22"/>
          <w:lang w:eastAsia="sv-SE"/>
        </w:rPr>
        <w:t xml:space="preserve"> </w:t>
      </w:r>
      <w:r w:rsidRPr="00F76F7F">
        <w:rPr>
          <w:i/>
          <w:szCs w:val="22"/>
          <w:lang w:eastAsia="sv-SE"/>
        </w:rPr>
        <w:t>Control channel design in NR should strive for supporting a flexible payload</w:t>
      </w:r>
      <w:r w:rsidR="00FD3524">
        <w:rPr>
          <w:i/>
          <w:szCs w:val="22"/>
          <w:lang w:eastAsia="sv-SE"/>
        </w:rPr>
        <w:t xml:space="preserve"> </w:t>
      </w:r>
      <w:r w:rsidR="00FD3524" w:rsidRPr="00FD3524">
        <w:rPr>
          <w:i/>
          <w:szCs w:val="22"/>
          <w:lang w:eastAsia="sv-SE"/>
        </w:rPr>
        <w:t>with different reliability and latency requirements</w:t>
      </w:r>
    </w:p>
    <w:p w14:paraId="43508274" w14:textId="5B7C5F0E" w:rsidR="002A7D4B" w:rsidRPr="00F76F7F" w:rsidRDefault="002A7D4B" w:rsidP="002A7D4B">
      <w:pPr>
        <w:rPr>
          <w:szCs w:val="22"/>
          <w:lang w:eastAsia="sv-SE"/>
        </w:rPr>
      </w:pPr>
      <w:r w:rsidRPr="00F76F7F">
        <w:rPr>
          <w:szCs w:val="22"/>
          <w:lang w:eastAsia="sv-SE"/>
        </w:rPr>
        <w:lastRenderedPageBreak/>
        <w:t xml:space="preserve">With the introduction of UE-centric and </w:t>
      </w:r>
      <w:proofErr w:type="spellStart"/>
      <w:r w:rsidR="004B74C0">
        <w:rPr>
          <w:szCs w:val="22"/>
          <w:lang w:eastAsia="sv-SE"/>
        </w:rPr>
        <w:t>gNB</w:t>
      </w:r>
      <w:proofErr w:type="spellEnd"/>
      <w:r w:rsidRPr="00F76F7F">
        <w:rPr>
          <w:szCs w:val="22"/>
          <w:lang w:eastAsia="sv-SE"/>
        </w:rPr>
        <w:t xml:space="preserve"> assisted mode of operation in NR, data associated signalling may become essential for some of the operation modes. For example, to enable the UL reciprocity functionality as well as facilitating the MU-MIMO operation in UL, data-associated control signalling will be essential in NR.</w:t>
      </w:r>
    </w:p>
    <w:p w14:paraId="0FDE33E3" w14:textId="067BF50F" w:rsidR="006274A6" w:rsidRPr="00F76F7F" w:rsidRDefault="00364F51" w:rsidP="006274A6">
      <w:pPr>
        <w:rPr>
          <w:i/>
          <w:szCs w:val="22"/>
          <w:lang w:eastAsia="sv-SE"/>
        </w:rPr>
      </w:pPr>
      <w:r w:rsidRPr="00F76F7F">
        <w:rPr>
          <w:b/>
          <w:i/>
          <w:szCs w:val="22"/>
          <w:u w:val="single"/>
          <w:lang w:eastAsia="sv-SE"/>
        </w:rPr>
        <w:t>Proposal</w:t>
      </w:r>
      <w:r w:rsidR="0028606E" w:rsidRPr="00F76F7F">
        <w:rPr>
          <w:b/>
          <w:i/>
          <w:szCs w:val="22"/>
          <w:u w:val="single"/>
          <w:lang w:eastAsia="sv-SE"/>
        </w:rPr>
        <w:t xml:space="preserve"> </w:t>
      </w:r>
      <w:r w:rsidR="006E47D6" w:rsidRPr="00F76F7F">
        <w:rPr>
          <w:b/>
          <w:i/>
          <w:szCs w:val="22"/>
          <w:u w:val="single"/>
          <w:lang w:eastAsia="sv-SE"/>
        </w:rPr>
        <w:t>3</w:t>
      </w:r>
      <w:r w:rsidR="0028606E" w:rsidRPr="00F76F7F">
        <w:rPr>
          <w:b/>
          <w:i/>
          <w:szCs w:val="22"/>
          <w:u w:val="single"/>
          <w:lang w:eastAsia="sv-SE"/>
        </w:rPr>
        <w:t>:</w:t>
      </w:r>
      <w:r w:rsidR="0028606E" w:rsidRPr="00F76F7F">
        <w:rPr>
          <w:b/>
          <w:i/>
          <w:szCs w:val="22"/>
          <w:lang w:eastAsia="sv-SE"/>
        </w:rPr>
        <w:t xml:space="preserve"> </w:t>
      </w:r>
      <w:r w:rsidR="00637B0D" w:rsidRPr="002C0088">
        <w:rPr>
          <w:i/>
          <w:szCs w:val="22"/>
          <w:lang w:eastAsia="sv-SE"/>
        </w:rPr>
        <w:t xml:space="preserve">Study impact and benefits of </w:t>
      </w:r>
      <w:r w:rsidR="00637B0D">
        <w:rPr>
          <w:i/>
          <w:szCs w:val="22"/>
          <w:lang w:eastAsia="sv-SE"/>
        </w:rPr>
        <w:t>introducing</w:t>
      </w:r>
      <w:r w:rsidR="002A7D4B" w:rsidRPr="00F76F7F">
        <w:rPr>
          <w:i/>
          <w:szCs w:val="22"/>
          <w:lang w:eastAsia="sv-SE"/>
        </w:rPr>
        <w:t xml:space="preserve"> data-associated control signalling for UL in NR</w:t>
      </w:r>
    </w:p>
    <w:p w14:paraId="0C1DD359" w14:textId="3B8BEB83" w:rsidR="002C0088" w:rsidRDefault="002C0088">
      <w:pPr>
        <w:rPr>
          <w:sz w:val="20"/>
          <w:lang w:eastAsia="sv-SE"/>
        </w:rPr>
      </w:pPr>
      <w:r>
        <w:rPr>
          <w:sz w:val="20"/>
          <w:lang w:eastAsia="sv-SE"/>
        </w:rPr>
        <w:t>In RAN1#86bis</w:t>
      </w:r>
      <w:r w:rsidR="00FE4019">
        <w:rPr>
          <w:sz w:val="20"/>
          <w:lang w:eastAsia="sv-SE"/>
        </w:rPr>
        <w:t xml:space="preserve"> </w:t>
      </w:r>
      <w:r w:rsidR="00FE4019">
        <w:rPr>
          <w:szCs w:val="22"/>
        </w:rPr>
        <w:fldChar w:fldCharType="begin"/>
      </w:r>
      <w:r w:rsidR="00FE4019">
        <w:rPr>
          <w:szCs w:val="22"/>
        </w:rPr>
        <w:instrText xml:space="preserve"> REF _Ref465752897 \r \h </w:instrText>
      </w:r>
      <w:r w:rsidR="00FE4019">
        <w:rPr>
          <w:szCs w:val="22"/>
        </w:rPr>
      </w:r>
      <w:r w:rsidR="00FE4019">
        <w:rPr>
          <w:szCs w:val="22"/>
        </w:rPr>
        <w:fldChar w:fldCharType="separate"/>
      </w:r>
      <w:r w:rsidR="00FE4019">
        <w:rPr>
          <w:szCs w:val="22"/>
        </w:rPr>
        <w:t>[2]</w:t>
      </w:r>
      <w:r w:rsidR="00FE4019">
        <w:rPr>
          <w:szCs w:val="22"/>
        </w:rPr>
        <w:fldChar w:fldCharType="end"/>
      </w:r>
      <w:r>
        <w:rPr>
          <w:sz w:val="20"/>
          <w:lang w:eastAsia="sv-SE"/>
        </w:rPr>
        <w:t>, it was agreed to s</w:t>
      </w:r>
      <w:r w:rsidRPr="002C0088">
        <w:rPr>
          <w:sz w:val="20"/>
          <w:lang w:eastAsia="sv-SE"/>
        </w:rPr>
        <w:t>tudy impact and benefits of allowing the transmission of DL control information and data transmission to a UE within the same slot interval using different numerologies in TDM or FDM manner</w:t>
      </w:r>
      <w:r>
        <w:rPr>
          <w:sz w:val="20"/>
          <w:lang w:eastAsia="sv-SE"/>
        </w:rPr>
        <w:t>. However, we believe it would be beneficial to extend this agreement and allow DL and UL control information within the same slot interval use different numerologies as well.</w:t>
      </w:r>
      <w:r w:rsidR="007125C1">
        <w:rPr>
          <w:sz w:val="20"/>
          <w:lang w:eastAsia="sv-SE"/>
        </w:rPr>
        <w:t xml:space="preserve"> For example, certain control channels in DL may </w:t>
      </w:r>
      <w:r w:rsidR="007125C1" w:rsidRPr="007125C1">
        <w:rPr>
          <w:sz w:val="20"/>
          <w:lang w:eastAsia="sv-SE"/>
        </w:rPr>
        <w:t xml:space="preserve">use larger OFDM symbols (i.e., smaller subcarrier spacing) to take advantage of a larger CP length to make the transmission more robust to the interference due to excessive delay spread beyond the CP length. On the other hand, </w:t>
      </w:r>
      <w:r w:rsidR="007125C1">
        <w:rPr>
          <w:sz w:val="20"/>
          <w:lang w:eastAsia="sv-SE"/>
        </w:rPr>
        <w:t>certain control channels</w:t>
      </w:r>
      <w:r w:rsidR="007125C1" w:rsidRPr="007125C1">
        <w:rPr>
          <w:sz w:val="20"/>
          <w:lang w:eastAsia="sv-SE"/>
        </w:rPr>
        <w:t xml:space="preserve"> in the UL may use smaller OFDM symbols (i.e., larger subcarrier spacing) to enable more efficient UE and BS turn-around which is beneficial for low latency applications.</w:t>
      </w:r>
    </w:p>
    <w:p w14:paraId="6506EE9B" w14:textId="73A94EC8" w:rsidR="002C0088" w:rsidRDefault="002C0088" w:rsidP="002C0088">
      <w:pPr>
        <w:rPr>
          <w:i/>
          <w:szCs w:val="22"/>
          <w:lang w:eastAsia="sv-SE"/>
        </w:rPr>
      </w:pPr>
      <w:r w:rsidRPr="00F76F7F">
        <w:rPr>
          <w:b/>
          <w:i/>
          <w:szCs w:val="22"/>
          <w:u w:val="single"/>
          <w:lang w:eastAsia="sv-SE"/>
        </w:rPr>
        <w:t xml:space="preserve">Proposal </w:t>
      </w:r>
      <w:r>
        <w:rPr>
          <w:b/>
          <w:i/>
          <w:szCs w:val="22"/>
          <w:u w:val="single"/>
          <w:lang w:eastAsia="sv-SE"/>
        </w:rPr>
        <w:t>4</w:t>
      </w:r>
      <w:r w:rsidRPr="00F76F7F">
        <w:rPr>
          <w:b/>
          <w:i/>
          <w:szCs w:val="22"/>
          <w:u w:val="single"/>
          <w:lang w:eastAsia="sv-SE"/>
        </w:rPr>
        <w:t>:</w:t>
      </w:r>
      <w:r w:rsidRPr="00F76F7F">
        <w:rPr>
          <w:b/>
          <w:i/>
          <w:szCs w:val="22"/>
          <w:lang w:eastAsia="sv-SE"/>
        </w:rPr>
        <w:t xml:space="preserve"> </w:t>
      </w:r>
      <w:r w:rsidRPr="002C0088">
        <w:rPr>
          <w:i/>
          <w:szCs w:val="22"/>
          <w:lang w:eastAsia="sv-SE"/>
        </w:rPr>
        <w:t xml:space="preserve">Study impact and benefits of allowing the transmission of DL </w:t>
      </w:r>
      <w:r>
        <w:rPr>
          <w:i/>
          <w:szCs w:val="22"/>
          <w:lang w:eastAsia="sv-SE"/>
        </w:rPr>
        <w:t xml:space="preserve">and UL </w:t>
      </w:r>
      <w:r w:rsidRPr="002C0088">
        <w:rPr>
          <w:i/>
          <w:szCs w:val="22"/>
          <w:lang w:eastAsia="sv-SE"/>
        </w:rPr>
        <w:t xml:space="preserve">control information within the same slot interval using different numerologies </w:t>
      </w:r>
    </w:p>
    <w:p w14:paraId="7DFD1295" w14:textId="77777777" w:rsidR="00025F05" w:rsidRPr="00F76F7F" w:rsidRDefault="00025F05" w:rsidP="002C0088">
      <w:pPr>
        <w:rPr>
          <w:i/>
          <w:szCs w:val="22"/>
          <w:lang w:eastAsia="sv-SE"/>
        </w:rPr>
      </w:pPr>
    </w:p>
    <w:p w14:paraId="7096F4BF" w14:textId="5A786BFA" w:rsidR="0053532B" w:rsidRPr="007B387C" w:rsidRDefault="0053532B" w:rsidP="00B16543">
      <w:pPr>
        <w:pStyle w:val="Heading1"/>
        <w:rPr>
          <w:rFonts w:ascii="Times New Roman" w:hAnsi="Times New Roman"/>
          <w:b/>
          <w:sz w:val="32"/>
          <w:szCs w:val="32"/>
          <w:lang w:val="en-US"/>
        </w:rPr>
      </w:pPr>
      <w:r w:rsidRPr="007B387C">
        <w:rPr>
          <w:rFonts w:ascii="Times New Roman" w:hAnsi="Times New Roman"/>
          <w:b/>
          <w:sz w:val="32"/>
          <w:szCs w:val="32"/>
        </w:rPr>
        <w:lastRenderedPageBreak/>
        <w:t xml:space="preserve">Unified </w:t>
      </w:r>
      <w:r w:rsidR="00B16543" w:rsidRPr="007B387C">
        <w:rPr>
          <w:rFonts w:ascii="Times New Roman" w:hAnsi="Times New Roman"/>
          <w:b/>
          <w:sz w:val="32"/>
          <w:szCs w:val="32"/>
        </w:rPr>
        <w:t>Physical HARQ Indicator Channel for NR</w:t>
      </w:r>
    </w:p>
    <w:p w14:paraId="38A49919" w14:textId="17A3AD1F" w:rsidR="0071750A" w:rsidRDefault="00E730BB" w:rsidP="0071750A">
      <w:r w:rsidRPr="00F76F7F">
        <w:rPr>
          <w:szCs w:val="22"/>
        </w:rPr>
        <w:t xml:space="preserve">In this section, we </w:t>
      </w:r>
      <w:r w:rsidR="00FD3524">
        <w:rPr>
          <w:szCs w:val="22"/>
        </w:rPr>
        <w:t>present a</w:t>
      </w:r>
      <w:r w:rsidRPr="00F76F7F">
        <w:rPr>
          <w:szCs w:val="22"/>
        </w:rPr>
        <w:t xml:space="preserve"> unified </w:t>
      </w:r>
      <w:r w:rsidR="00B16543" w:rsidRPr="00F76F7F">
        <w:rPr>
          <w:szCs w:val="22"/>
        </w:rPr>
        <w:t xml:space="preserve">control channel </w:t>
      </w:r>
      <w:r w:rsidRPr="00F76F7F">
        <w:rPr>
          <w:szCs w:val="22"/>
        </w:rPr>
        <w:t>design for ACK/NACK transmissions</w:t>
      </w:r>
      <w:r w:rsidR="00FD3524">
        <w:rPr>
          <w:szCs w:val="22"/>
        </w:rPr>
        <w:t xml:space="preserve"> based on the design ideas proposed in Section 3</w:t>
      </w:r>
      <w:r w:rsidRPr="00F76F7F">
        <w:rPr>
          <w:szCs w:val="22"/>
        </w:rPr>
        <w:t>.</w:t>
      </w:r>
      <w:r w:rsidR="0071750A">
        <w:rPr>
          <w:szCs w:val="22"/>
        </w:rPr>
        <w:t xml:space="preserve"> </w:t>
      </w:r>
      <w:r w:rsidR="0071750A">
        <w:t xml:space="preserve">For </w:t>
      </w:r>
      <w:r w:rsidR="00FD3524">
        <w:t>NR,</w:t>
      </w:r>
      <w:r w:rsidR="0071750A">
        <w:t xml:space="preserve"> the </w:t>
      </w:r>
      <w:r w:rsidR="0071750A" w:rsidRPr="00A716D8">
        <w:t>Physical HARQ Indicator Channel</w:t>
      </w:r>
      <w:r w:rsidR="0071750A">
        <w:t xml:space="preserve"> (PHICH) can be designed to carry the HARQ ACK/NACK either in response to the UL NR PUSCH transmissions or DL NR PDSCH transmission. In the former case, the ACK/NACK is transmitted in DL to support the UL HARQ operation and in the latter case the ACK/NACK is transmitted in UL to support the DL HARQ operation. Similar to LTE, a successful transmission is defined as a </w:t>
      </w:r>
      <w:r w:rsidR="0071750A" w:rsidRPr="00A716D8">
        <w:t xml:space="preserve">positive ACK </w:t>
      </w:r>
      <w:r w:rsidR="0071750A">
        <w:t>and may be</w:t>
      </w:r>
      <w:r w:rsidR="0071750A" w:rsidRPr="00A716D8">
        <w:t xml:space="preserve"> encoded as a binary ‘1’ and a </w:t>
      </w:r>
      <w:r w:rsidR="0071750A">
        <w:t xml:space="preserve">non-successful transmission is defined as a </w:t>
      </w:r>
      <w:r w:rsidR="0071750A" w:rsidRPr="00A716D8">
        <w:t xml:space="preserve">negative ACK (NACK) </w:t>
      </w:r>
      <w:r w:rsidR="0071750A">
        <w:t xml:space="preserve">and may be encoded </w:t>
      </w:r>
      <w:r w:rsidR="0071750A" w:rsidRPr="00A716D8">
        <w:t>as a binary ‘0’.</w:t>
      </w:r>
      <w:r w:rsidR="001D6BEB">
        <w:t xml:space="preserve"> E</w:t>
      </w:r>
      <w:r w:rsidR="0071750A">
        <w:t xml:space="preserve">xample of NR-PHICH mapping in a 14-symbol self-contained subframe </w:t>
      </w:r>
      <w:r w:rsidR="001D6BEB">
        <w:t>with the same and different numerologies are</w:t>
      </w:r>
      <w:r w:rsidR="0071750A">
        <w:t xml:space="preserve"> shown in </w:t>
      </w:r>
      <w:r w:rsidR="0071750A">
        <w:fldChar w:fldCharType="begin"/>
      </w:r>
      <w:r w:rsidR="0071750A">
        <w:instrText xml:space="preserve"> REF _Ref462816714 \h </w:instrText>
      </w:r>
      <w:r w:rsidR="0071750A">
        <w:fldChar w:fldCharType="separate"/>
      </w:r>
      <w:r w:rsidR="0071750A">
        <w:t xml:space="preserve">Figure </w:t>
      </w:r>
      <w:r w:rsidR="0071750A">
        <w:rPr>
          <w:noProof/>
        </w:rPr>
        <w:t>1</w:t>
      </w:r>
      <w:r w:rsidR="0071750A">
        <w:fldChar w:fldCharType="end"/>
      </w:r>
      <w:r w:rsidR="0071750A">
        <w:t>. Note that one OFDM symbol duration of gap has been budgeted between the DL and UL (or UL and DL) to provide enough time for the required pro</w:t>
      </w:r>
      <w:r w:rsidR="004B74C0">
        <w:t xml:space="preserve">cessing time at UE (or </w:t>
      </w:r>
      <w:proofErr w:type="spellStart"/>
      <w:r w:rsidR="004B74C0">
        <w:t>g</w:t>
      </w:r>
      <w:r w:rsidR="0071750A">
        <w:t>NB</w:t>
      </w:r>
      <w:proofErr w:type="spellEnd"/>
      <w:r w:rsidR="0071750A">
        <w:t>).</w:t>
      </w:r>
    </w:p>
    <w:p w14:paraId="4499244B" w14:textId="77777777" w:rsidR="0071750A" w:rsidRDefault="0071750A" w:rsidP="0071750A">
      <w:pPr>
        <w:keepNext/>
        <w:jc w:val="center"/>
      </w:pPr>
      <w:r>
        <w:object w:dxaOrig="6500" w:dyaOrig="2580" w14:anchorId="02E2D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9pt" o:ole="">
            <v:imagedata r:id="rId7" o:title=""/>
          </v:shape>
          <o:OLEObject Type="Embed" ProgID="Visio.Drawing.15" ShapeID="_x0000_i1025" DrawAspect="Content" ObjectID="_1539789286" r:id="rId8"/>
        </w:object>
      </w:r>
    </w:p>
    <w:p w14:paraId="2775FDAF" w14:textId="3DB0B5C4" w:rsidR="001D6BEB" w:rsidRPr="001D6BEB" w:rsidRDefault="001D6BEB" w:rsidP="001D6BEB">
      <w:pPr>
        <w:pStyle w:val="ListParagraph"/>
        <w:keepNext/>
        <w:numPr>
          <w:ilvl w:val="0"/>
          <w:numId w:val="17"/>
        </w:numPr>
        <w:jc w:val="center"/>
        <w:rPr>
          <w:b/>
        </w:rPr>
      </w:pPr>
      <w:r w:rsidRPr="001D6BEB">
        <w:rPr>
          <w:b/>
        </w:rPr>
        <w:t>Same Numerology</w:t>
      </w:r>
    </w:p>
    <w:bookmarkStart w:id="1" w:name="_Ref462816714"/>
    <w:p w14:paraId="3A1B33E4" w14:textId="1CB00329" w:rsidR="001D6BEB" w:rsidRDefault="001D6BEB" w:rsidP="0071750A">
      <w:pPr>
        <w:pStyle w:val="Caption"/>
      </w:pPr>
      <w:r>
        <w:object w:dxaOrig="6681" w:dyaOrig="2470" w14:anchorId="3428CF93">
          <v:shape id="_x0000_i1026" type="#_x0000_t75" style="width:333.75pt;height:123.75pt" o:ole="">
            <v:imagedata r:id="rId9" o:title=""/>
          </v:shape>
          <o:OLEObject Type="Embed" ProgID="Visio.Drawing.15" ShapeID="_x0000_i1026" DrawAspect="Content" ObjectID="_1539789287" r:id="rId10"/>
        </w:object>
      </w:r>
    </w:p>
    <w:p w14:paraId="40A279D6" w14:textId="1DCE5BAD" w:rsidR="001D6BEB" w:rsidRDefault="001D6BEB" w:rsidP="001D6BEB">
      <w:pPr>
        <w:pStyle w:val="Caption"/>
        <w:numPr>
          <w:ilvl w:val="0"/>
          <w:numId w:val="17"/>
        </w:numPr>
      </w:pPr>
      <w:r>
        <w:t>Different Numerology</w:t>
      </w:r>
    </w:p>
    <w:p w14:paraId="17AB2214" w14:textId="109FBF83" w:rsidR="00721E95" w:rsidRDefault="0071750A" w:rsidP="0071750A">
      <w:pPr>
        <w:pStyle w:val="Caption"/>
      </w:pPr>
      <w:r>
        <w:t xml:space="preserve">Figure </w:t>
      </w:r>
      <w:r>
        <w:fldChar w:fldCharType="begin"/>
      </w:r>
      <w:r>
        <w:instrText xml:space="preserve"> SEQ Figure \* ARABIC </w:instrText>
      </w:r>
      <w:r>
        <w:fldChar w:fldCharType="separate"/>
      </w:r>
      <w:r w:rsidR="00D21DB1">
        <w:rPr>
          <w:noProof/>
        </w:rPr>
        <w:t>1</w:t>
      </w:r>
      <w:r>
        <w:fldChar w:fldCharType="end"/>
      </w:r>
      <w:bookmarkEnd w:id="1"/>
      <w:r>
        <w:t>. NR-PHICH mapping in a self-contained subframe</w:t>
      </w:r>
      <w:r w:rsidR="001D6BEB">
        <w:t xml:space="preserve"> for same and different numerologies</w:t>
      </w:r>
    </w:p>
    <w:p w14:paraId="5F0F0980" w14:textId="36970F61" w:rsidR="00D21DB1" w:rsidRDefault="00D21DB1" w:rsidP="00D21DB1">
      <w:r>
        <w:t xml:space="preserve">In </w:t>
      </w:r>
      <w:r>
        <w:fldChar w:fldCharType="begin"/>
      </w:r>
      <w:r>
        <w:instrText xml:space="preserve"> REF _Ref462816714 \h </w:instrText>
      </w:r>
      <w:r>
        <w:fldChar w:fldCharType="separate"/>
      </w:r>
      <w:r>
        <w:t xml:space="preserve">Figure </w:t>
      </w:r>
      <w:r>
        <w:rPr>
          <w:noProof/>
        </w:rPr>
        <w:t>1</w:t>
      </w:r>
      <w:r>
        <w:fldChar w:fldCharType="end"/>
      </w:r>
      <w:r>
        <w:t xml:space="preserve">, the NR-PHICH transmitted in the first symbol of the DL carries the ACK/NACK response corresponding to </w:t>
      </w:r>
      <w:r w:rsidRPr="00386247">
        <w:t xml:space="preserve">a transmission on the </w:t>
      </w:r>
      <w:r>
        <w:t xml:space="preserve">NR </w:t>
      </w:r>
      <w:r w:rsidRPr="00386247">
        <w:t>PUSCH</w:t>
      </w:r>
      <w:r>
        <w:t xml:space="preserve"> from </w:t>
      </w:r>
      <w:r w:rsidR="001E576A">
        <w:t xml:space="preserve">a </w:t>
      </w:r>
      <w:r>
        <w:t xml:space="preserve">previous subframe while the NR-PHICH transmitted on the last OFDM symbol in UL carries </w:t>
      </w:r>
      <w:r w:rsidRPr="00386247">
        <w:t>the AC</w:t>
      </w:r>
      <w:r>
        <w:t>K</w:t>
      </w:r>
      <w:r w:rsidRPr="00386247">
        <w:t xml:space="preserve">/NACK response corresponding to a transmission on the </w:t>
      </w:r>
      <w:r>
        <w:t xml:space="preserve">NR- </w:t>
      </w:r>
      <w:r w:rsidRPr="00386247">
        <w:t>P</w:t>
      </w:r>
      <w:r>
        <w:t>D</w:t>
      </w:r>
      <w:r w:rsidRPr="00386247">
        <w:t>SCH</w:t>
      </w:r>
      <w:r>
        <w:t xml:space="preserve"> in the current subframe. Similar to PUCCH Format 1 in LTE, </w:t>
      </w:r>
      <w:r w:rsidRPr="006114EC">
        <w:t>NR-PHICH</w:t>
      </w:r>
      <w:r>
        <w:t xml:space="preserve"> can also be used by the UE to transmit the scheduling request (SR) in the UL.</w:t>
      </w:r>
      <w:r w:rsidR="00571667">
        <w:t xml:space="preserve"> The unified control channel design </w:t>
      </w:r>
      <w:r w:rsidR="00D856BA">
        <w:t xml:space="preserve">approach for ACK/NACK transmissions </w:t>
      </w:r>
      <w:r w:rsidR="00571667">
        <w:t>can also be beneficial for sidelinks in V2V and V2X applications.</w:t>
      </w:r>
    </w:p>
    <w:p w14:paraId="6D305BD5" w14:textId="29E92ACF" w:rsidR="00B77DB6" w:rsidRPr="00F76F7F" w:rsidRDefault="00B77DB6" w:rsidP="00B77DB6">
      <w:pPr>
        <w:rPr>
          <w:i/>
          <w:szCs w:val="22"/>
          <w:lang w:eastAsia="sv-SE"/>
        </w:rPr>
      </w:pPr>
      <w:r w:rsidRPr="00F76F7F">
        <w:rPr>
          <w:b/>
          <w:i/>
          <w:szCs w:val="22"/>
          <w:u w:val="single"/>
          <w:lang w:eastAsia="sv-SE"/>
        </w:rPr>
        <w:lastRenderedPageBreak/>
        <w:t xml:space="preserve">Proposal </w:t>
      </w:r>
      <w:r w:rsidR="007125C1">
        <w:rPr>
          <w:b/>
          <w:i/>
          <w:szCs w:val="22"/>
          <w:u w:val="single"/>
          <w:lang w:eastAsia="sv-SE"/>
        </w:rPr>
        <w:t>5</w:t>
      </w:r>
      <w:r w:rsidRPr="00F76F7F">
        <w:rPr>
          <w:b/>
          <w:i/>
          <w:szCs w:val="22"/>
          <w:u w:val="single"/>
          <w:lang w:eastAsia="sv-SE"/>
        </w:rPr>
        <w:t>:</w:t>
      </w:r>
      <w:r w:rsidRPr="00F76F7F">
        <w:rPr>
          <w:b/>
          <w:i/>
          <w:szCs w:val="22"/>
          <w:lang w:eastAsia="sv-SE"/>
        </w:rPr>
        <w:t xml:space="preserve"> </w:t>
      </w:r>
      <w:r>
        <w:rPr>
          <w:i/>
          <w:szCs w:val="22"/>
          <w:lang w:eastAsia="sv-SE"/>
        </w:rPr>
        <w:t xml:space="preserve">A unified control channel design </w:t>
      </w:r>
      <w:r w:rsidR="00571667">
        <w:rPr>
          <w:i/>
          <w:szCs w:val="22"/>
          <w:lang w:eastAsia="sv-SE"/>
        </w:rPr>
        <w:t>should</w:t>
      </w:r>
      <w:r>
        <w:rPr>
          <w:i/>
          <w:szCs w:val="22"/>
          <w:lang w:eastAsia="sv-SE"/>
        </w:rPr>
        <w:t xml:space="preserve"> be used for ACK/NACK transmissions in DL and UL </w:t>
      </w:r>
    </w:p>
    <w:p w14:paraId="426A4654" w14:textId="77777777" w:rsidR="00571667" w:rsidRDefault="00571667" w:rsidP="00D21DB1"/>
    <w:p w14:paraId="6D61CC57" w14:textId="0C28DC7D" w:rsidR="00D21DB1" w:rsidRDefault="00D21DB1" w:rsidP="00D21DB1">
      <w:r>
        <w:t xml:space="preserve">As for the signal construction, a similar approach as PHICH in LTE </w:t>
      </w:r>
      <w:r w:rsidR="00571667">
        <w:t xml:space="preserve">can be </w:t>
      </w:r>
      <w:r>
        <w:t xml:space="preserve">generalized and extended to NR as shown in </w:t>
      </w:r>
      <w:r w:rsidR="003E7E28">
        <w:fldChar w:fldCharType="begin"/>
      </w:r>
      <w:r w:rsidR="003E7E28">
        <w:instrText xml:space="preserve"> REF _Ref462818211 \h </w:instrText>
      </w:r>
      <w:r w:rsidR="003E7E28">
        <w:fldChar w:fldCharType="separate"/>
      </w:r>
      <w:r w:rsidR="003E7E28">
        <w:t xml:space="preserve">Figure </w:t>
      </w:r>
      <w:r w:rsidR="003E7E28">
        <w:rPr>
          <w:noProof/>
        </w:rPr>
        <w:t>2</w:t>
      </w:r>
      <w:r w:rsidR="003E7E28">
        <w:fldChar w:fldCharType="end"/>
      </w:r>
      <w:r>
        <w:t xml:space="preserve">. </w:t>
      </w:r>
    </w:p>
    <w:p w14:paraId="53F11059" w14:textId="77777777" w:rsidR="00D21DB1" w:rsidRDefault="00D21DB1" w:rsidP="00D21DB1">
      <w:pPr>
        <w:keepNext/>
      </w:pPr>
      <w:r>
        <w:object w:dxaOrig="8351" w:dyaOrig="514" w14:anchorId="6E6A8AF1">
          <v:shape id="_x0000_i1027" type="#_x0000_t75" style="width:503.25pt;height:30.75pt" o:ole="">
            <v:imagedata r:id="rId11" o:title=""/>
          </v:shape>
          <o:OLEObject Type="Embed" ProgID="Visio.Drawing.15" ShapeID="_x0000_i1027" DrawAspect="Content" ObjectID="_1539789288" r:id="rId12"/>
        </w:object>
      </w:r>
    </w:p>
    <w:p w14:paraId="15996E60" w14:textId="1DFABAA7" w:rsidR="00D21DB1" w:rsidRDefault="00D21DB1" w:rsidP="00D21DB1">
      <w:pPr>
        <w:pStyle w:val="Caption"/>
      </w:pPr>
      <w:bookmarkStart w:id="2" w:name="_Ref462818211"/>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00595FD1">
        <w:t>NR-PHICH signal construction</w:t>
      </w:r>
    </w:p>
    <w:p w14:paraId="5BE91A58" w14:textId="41A759DD" w:rsidR="00D21DB1" w:rsidRDefault="00595FD1" w:rsidP="00D21DB1">
      <w:r w:rsidRPr="00595FD1">
        <w:t xml:space="preserve">According to this channel structure, the control information bit (e.g. the ACK/NACK bit) is first repeated by a repetition factor of </w:t>
      </w:r>
      <w:r w:rsidRPr="00595FD1">
        <w:rPr>
          <w:i/>
        </w:rPr>
        <w:t>n</w:t>
      </w:r>
      <w:r w:rsidRPr="00595FD1">
        <w:t xml:space="preserve">, where </w:t>
      </w:r>
      <w:r w:rsidRPr="00595FD1">
        <w:rPr>
          <w:i/>
        </w:rPr>
        <w:t>n</w:t>
      </w:r>
      <w:r w:rsidRPr="00595FD1">
        <w:t xml:space="preserve"> is configurable and is determined based on the required reliability of the control bit. For example for URLLC applications</w:t>
      </w:r>
      <w:r w:rsidR="001E576A">
        <w:t>,</w:t>
      </w:r>
      <w:r w:rsidRPr="00595FD1">
        <w:t xml:space="preserve"> where higher reliability is essential</w:t>
      </w:r>
      <w:r w:rsidR="001E576A">
        <w:t>,</w:t>
      </w:r>
      <w:r w:rsidRPr="00595FD1">
        <w:t xml:space="preserve"> a higher repetition factor can </w:t>
      </w:r>
      <w:r w:rsidR="006E2EEC">
        <w:t>be configured</w:t>
      </w:r>
      <w:r w:rsidRPr="00595FD1">
        <w:t xml:space="preserve">. </w:t>
      </w:r>
      <w:r>
        <w:t xml:space="preserve">Obviously, </w:t>
      </w:r>
      <w:r w:rsidRPr="00595FD1">
        <w:t>the repetition factor</w:t>
      </w:r>
      <w:r w:rsidR="006E2EEC">
        <w:t>s</w:t>
      </w:r>
      <w:r w:rsidRPr="00595FD1">
        <w:t xml:space="preserve"> for DL and UL can be different and configured separately based on the required Maximum Coupling Loss (MCL) on each link.</w:t>
      </w:r>
      <w:r>
        <w:t xml:space="preserve"> This approach </w:t>
      </w:r>
      <w:r w:rsidR="00D856BA">
        <w:t>can be viewed as</w:t>
      </w:r>
      <w:r>
        <w:t xml:space="preserve"> </w:t>
      </w:r>
      <w:r w:rsidR="00D856BA">
        <w:t xml:space="preserve">the </w:t>
      </w:r>
      <w:r>
        <w:t xml:space="preserve">generalization of PHICH in LTE where a fixed repetition factor of three was used. </w:t>
      </w:r>
    </w:p>
    <w:p w14:paraId="6E312140" w14:textId="062535E9" w:rsidR="00595FD1" w:rsidRDefault="00595FD1" w:rsidP="00595FD1">
      <w:r>
        <w:t xml:space="preserve">After repetition and modulation, the modulated symbols will be spread using an orthogonal code of size </w:t>
      </w:r>
      <w:r w:rsidRPr="00017A68">
        <w:rPr>
          <w:i/>
        </w:rPr>
        <w:t>m</w:t>
      </w:r>
      <w:r>
        <w:t xml:space="preserve">. The spreading function will enable control signals (e.g. ACK/NACK) for multiple UEs to be code multiplexed for improving the resource utilization. The variable </w:t>
      </w:r>
      <w:r w:rsidRPr="00017A68">
        <w:rPr>
          <w:i/>
        </w:rPr>
        <w:t>m</w:t>
      </w:r>
      <w:r>
        <w:rPr>
          <w:i/>
        </w:rPr>
        <w:t xml:space="preserve"> </w:t>
      </w:r>
      <w:r w:rsidRPr="00017A68">
        <w:t xml:space="preserve">determines </w:t>
      </w:r>
      <w:r>
        <w:t xml:space="preserve">the maximum capacity of the NR-PHICH in the system and </w:t>
      </w:r>
      <w:r w:rsidRPr="00017A68">
        <w:t xml:space="preserve">can be </w:t>
      </w:r>
      <w:r>
        <w:t xml:space="preserve">configured based on the usage scenario. For example, for mMTC applications where a large number of users are expected, the spreading code length can be increased to enable multiplexing of large number of users on the same time-frequency resources. Besides, the spreading sequences could be real or complex. In </w:t>
      </w:r>
      <w:r>
        <w:lastRenderedPageBreak/>
        <w:t xml:space="preserve">case of BPSK modulated control bits (e.g. ACK/NACK bits), </w:t>
      </w:r>
      <w:r w:rsidR="005738CB">
        <w:t xml:space="preserve">similar to LTE </w:t>
      </w:r>
      <w:r>
        <w:t>a complex spreading sequence can be used. In this case, the number of users that can be multiplexed on the same time-frequency resources can be doubled since the users can be multiplexed on both in-phase and quadrature components. In fact for mMTC applications, the number of transport blocks for both DL and UL can be limited to one which would imply BPSK modulation with complex spreading to maximize the user multiplexing capacity of NR-PHICH</w:t>
      </w:r>
      <w:r w:rsidR="005738CB">
        <w:t xml:space="preserve"> is feasible</w:t>
      </w:r>
      <w:r>
        <w:t xml:space="preserve">. This </w:t>
      </w:r>
      <w:r w:rsidR="005738CB">
        <w:t xml:space="preserve">design </w:t>
      </w:r>
      <w:r>
        <w:t xml:space="preserve">approach </w:t>
      </w:r>
      <w:r w:rsidR="00D856BA">
        <w:t>can be viewed as</w:t>
      </w:r>
      <w:r>
        <w:t xml:space="preserve"> the generalization of PHICH in LTE where a fixed spreading factor of four was used. </w:t>
      </w:r>
    </w:p>
    <w:p w14:paraId="6F88EF93" w14:textId="6CE898ED" w:rsidR="00721E95" w:rsidRPr="00F76F7F" w:rsidRDefault="00E730BB" w:rsidP="00215991">
      <w:r w:rsidRPr="00F76F7F">
        <w:rPr>
          <w:b/>
          <w:i/>
          <w:szCs w:val="22"/>
          <w:u w:val="single"/>
          <w:lang w:eastAsia="sv-SE"/>
        </w:rPr>
        <w:t xml:space="preserve">Proposal </w:t>
      </w:r>
      <w:r w:rsidR="007125C1">
        <w:rPr>
          <w:b/>
          <w:i/>
          <w:szCs w:val="22"/>
          <w:u w:val="single"/>
          <w:lang w:eastAsia="sv-SE"/>
        </w:rPr>
        <w:t>6</w:t>
      </w:r>
      <w:r w:rsidR="004555E3" w:rsidRPr="00F76F7F">
        <w:rPr>
          <w:b/>
          <w:i/>
          <w:szCs w:val="22"/>
          <w:u w:val="single"/>
          <w:lang w:eastAsia="sv-SE"/>
        </w:rPr>
        <w:t>:</w:t>
      </w:r>
      <w:r w:rsidR="004555E3" w:rsidRPr="00F76F7F">
        <w:rPr>
          <w:b/>
          <w:i/>
          <w:szCs w:val="22"/>
          <w:lang w:eastAsia="sv-SE"/>
        </w:rPr>
        <w:t xml:space="preserve"> </w:t>
      </w:r>
      <w:r w:rsidR="005738CB" w:rsidRPr="005738CB">
        <w:rPr>
          <w:i/>
          <w:szCs w:val="22"/>
          <w:lang w:eastAsia="sv-SE"/>
        </w:rPr>
        <w:t>A flexible control channel design</w:t>
      </w:r>
      <w:r w:rsidR="005738CB" w:rsidRPr="005738CB">
        <w:rPr>
          <w:b/>
          <w:i/>
          <w:szCs w:val="22"/>
          <w:lang w:eastAsia="sv-SE"/>
        </w:rPr>
        <w:t xml:space="preserve"> </w:t>
      </w:r>
      <w:r w:rsidR="005738CB">
        <w:rPr>
          <w:i/>
          <w:szCs w:val="22"/>
          <w:lang w:eastAsia="sv-SE"/>
        </w:rPr>
        <w:t>with configurable repetition and spreading factors should</w:t>
      </w:r>
      <w:r w:rsidR="00D856BA">
        <w:rPr>
          <w:i/>
          <w:szCs w:val="22"/>
          <w:lang w:eastAsia="sv-SE"/>
        </w:rPr>
        <w:t xml:space="preserve"> be studied for small payloads</w:t>
      </w:r>
      <w:r w:rsidR="005738CB">
        <w:rPr>
          <w:i/>
          <w:szCs w:val="22"/>
          <w:lang w:eastAsia="sv-SE"/>
        </w:rPr>
        <w:t>.</w:t>
      </w:r>
      <w:r w:rsidR="005738CB" w:rsidRPr="005738CB">
        <w:rPr>
          <w:b/>
          <w:i/>
          <w:szCs w:val="22"/>
          <w:lang w:eastAsia="sv-SE"/>
        </w:rPr>
        <w:t xml:space="preserve"> </w:t>
      </w:r>
    </w:p>
    <w:p w14:paraId="596E93DF" w14:textId="4893F5BD" w:rsidR="00821C42" w:rsidRPr="007B387C" w:rsidRDefault="00BF17FD" w:rsidP="00821C42">
      <w:pPr>
        <w:pStyle w:val="Heading1"/>
        <w:pBdr>
          <w:top w:val="single" w:sz="12" w:space="5" w:color="auto"/>
        </w:pBdr>
        <w:spacing w:after="120"/>
        <w:rPr>
          <w:rFonts w:ascii="Times New Roman" w:hAnsi="Times New Roman"/>
          <w:b/>
          <w:sz w:val="32"/>
          <w:lang w:val="en-US"/>
        </w:rPr>
      </w:pPr>
      <w:r w:rsidRPr="007B387C">
        <w:rPr>
          <w:rFonts w:ascii="Times New Roman" w:hAnsi="Times New Roman"/>
          <w:b/>
          <w:sz w:val="32"/>
          <w:lang w:val="en-US"/>
        </w:rPr>
        <w:t>Summary</w:t>
      </w:r>
    </w:p>
    <w:p w14:paraId="4FD6B1D3" w14:textId="05BF68E8" w:rsidR="00164B4A" w:rsidRDefault="00164B4A" w:rsidP="006261B8">
      <w:pPr>
        <w:rPr>
          <w:szCs w:val="22"/>
        </w:rPr>
      </w:pPr>
      <w:r w:rsidRPr="00164B4A">
        <w:rPr>
          <w:szCs w:val="22"/>
        </w:rPr>
        <w:t xml:space="preserve">In this contribution, we </w:t>
      </w:r>
      <w:r>
        <w:rPr>
          <w:szCs w:val="22"/>
        </w:rPr>
        <w:t>discussed</w:t>
      </w:r>
      <w:r w:rsidRPr="00164B4A">
        <w:rPr>
          <w:szCs w:val="22"/>
        </w:rPr>
        <w:t xml:space="preserve"> our views on the control signal design principles for NR and </w:t>
      </w:r>
      <w:r>
        <w:rPr>
          <w:szCs w:val="22"/>
        </w:rPr>
        <w:t>made the following proposals:</w:t>
      </w:r>
    </w:p>
    <w:p w14:paraId="07779A7C" w14:textId="7A70D4EC" w:rsidR="006261B8" w:rsidRPr="00F76F7F" w:rsidRDefault="00364F51" w:rsidP="006261B8">
      <w:pPr>
        <w:rPr>
          <w:b/>
          <w:szCs w:val="22"/>
          <w:u w:val="single"/>
          <w:lang w:eastAsia="sv-SE"/>
        </w:rPr>
      </w:pPr>
      <w:r w:rsidRPr="00F76F7F">
        <w:rPr>
          <w:b/>
          <w:i/>
          <w:szCs w:val="22"/>
          <w:u w:val="single"/>
          <w:lang w:eastAsia="sv-SE"/>
        </w:rPr>
        <w:t>Proposal</w:t>
      </w:r>
      <w:r w:rsidR="006261B8" w:rsidRPr="00F76F7F">
        <w:rPr>
          <w:b/>
          <w:i/>
          <w:szCs w:val="22"/>
          <w:u w:val="single"/>
          <w:lang w:eastAsia="sv-SE"/>
        </w:rPr>
        <w:t xml:space="preserve"> 1</w:t>
      </w:r>
      <w:r w:rsidR="006261B8" w:rsidRPr="00F76F7F">
        <w:rPr>
          <w:b/>
          <w:szCs w:val="22"/>
          <w:u w:val="single"/>
          <w:lang w:eastAsia="sv-SE"/>
        </w:rPr>
        <w:t>:</w:t>
      </w:r>
      <w:r w:rsidR="006261B8" w:rsidRPr="00F76F7F">
        <w:rPr>
          <w:b/>
          <w:szCs w:val="22"/>
          <w:lang w:eastAsia="sv-SE"/>
        </w:rPr>
        <w:t xml:space="preserve"> </w:t>
      </w:r>
      <w:r w:rsidR="00ED29BB" w:rsidRPr="00F76F7F">
        <w:rPr>
          <w:i/>
          <w:szCs w:val="22"/>
          <w:lang w:eastAsia="sv-SE"/>
        </w:rPr>
        <w:t>Control channel design in</w:t>
      </w:r>
      <w:r w:rsidR="00ED29BB" w:rsidRPr="00F76F7F">
        <w:rPr>
          <w:b/>
          <w:i/>
          <w:szCs w:val="22"/>
          <w:lang w:eastAsia="sv-SE"/>
        </w:rPr>
        <w:t xml:space="preserve"> </w:t>
      </w:r>
      <w:r w:rsidR="00ED29BB" w:rsidRPr="00F76F7F">
        <w:rPr>
          <w:i/>
          <w:szCs w:val="22"/>
          <w:lang w:eastAsia="sv-SE"/>
        </w:rPr>
        <w:t>NR should strive for maximum commonality between DL and UL</w:t>
      </w:r>
    </w:p>
    <w:p w14:paraId="126E308F" w14:textId="19A1848A" w:rsidR="006261B8" w:rsidRPr="00F76F7F" w:rsidRDefault="00364F51" w:rsidP="006261B8">
      <w:pPr>
        <w:rPr>
          <w:i/>
          <w:szCs w:val="22"/>
          <w:u w:val="single"/>
          <w:lang w:eastAsia="sv-SE"/>
        </w:rPr>
      </w:pPr>
      <w:r w:rsidRPr="00F76F7F">
        <w:rPr>
          <w:b/>
          <w:i/>
          <w:szCs w:val="22"/>
          <w:u w:val="single"/>
          <w:lang w:eastAsia="sv-SE"/>
        </w:rPr>
        <w:t>Proposal</w:t>
      </w:r>
      <w:r w:rsidR="006261B8" w:rsidRPr="00F76F7F">
        <w:rPr>
          <w:b/>
          <w:i/>
          <w:szCs w:val="22"/>
          <w:u w:val="single"/>
          <w:lang w:eastAsia="sv-SE"/>
        </w:rPr>
        <w:t xml:space="preserve"> 2:</w:t>
      </w:r>
      <w:r w:rsidR="006261B8" w:rsidRPr="00F76F7F">
        <w:rPr>
          <w:b/>
          <w:szCs w:val="22"/>
          <w:lang w:eastAsia="sv-SE"/>
        </w:rPr>
        <w:t xml:space="preserve"> </w:t>
      </w:r>
      <w:r w:rsidR="00ED29BB" w:rsidRPr="00F76F7F">
        <w:rPr>
          <w:i/>
          <w:szCs w:val="22"/>
          <w:lang w:eastAsia="sv-SE"/>
        </w:rPr>
        <w:t>Control channel design in NR should strive for supporting a flexible payload</w:t>
      </w:r>
      <w:r w:rsidR="001E576A">
        <w:rPr>
          <w:i/>
          <w:szCs w:val="22"/>
          <w:lang w:eastAsia="sv-SE"/>
        </w:rPr>
        <w:t xml:space="preserve"> </w:t>
      </w:r>
      <w:r w:rsidR="001E576A" w:rsidRPr="00FD3524">
        <w:rPr>
          <w:i/>
          <w:szCs w:val="22"/>
          <w:lang w:eastAsia="sv-SE"/>
        </w:rPr>
        <w:t>with different reliability and latency requirements</w:t>
      </w:r>
    </w:p>
    <w:p w14:paraId="75BB2542" w14:textId="0D3E65D8" w:rsidR="00637B0D" w:rsidRDefault="00364F51" w:rsidP="007125C1">
      <w:pPr>
        <w:rPr>
          <w:b/>
          <w:i/>
          <w:szCs w:val="22"/>
          <w:u w:val="single"/>
          <w:lang w:eastAsia="sv-SE"/>
        </w:rPr>
      </w:pPr>
      <w:r w:rsidRPr="00F76F7F">
        <w:rPr>
          <w:b/>
          <w:i/>
          <w:szCs w:val="22"/>
          <w:u w:val="single"/>
          <w:lang w:eastAsia="sv-SE"/>
        </w:rPr>
        <w:t>Proposal</w:t>
      </w:r>
      <w:r w:rsidR="006261B8" w:rsidRPr="00F76F7F">
        <w:rPr>
          <w:b/>
          <w:i/>
          <w:szCs w:val="22"/>
          <w:u w:val="single"/>
          <w:lang w:eastAsia="sv-SE"/>
        </w:rPr>
        <w:t xml:space="preserve"> 3:</w:t>
      </w:r>
      <w:r w:rsidR="006261B8" w:rsidRPr="00F76F7F">
        <w:rPr>
          <w:b/>
          <w:i/>
          <w:szCs w:val="22"/>
          <w:lang w:eastAsia="sv-SE"/>
        </w:rPr>
        <w:t xml:space="preserve"> </w:t>
      </w:r>
      <w:r w:rsidR="00637B0D" w:rsidRPr="002C0088">
        <w:rPr>
          <w:i/>
          <w:szCs w:val="22"/>
          <w:lang w:eastAsia="sv-SE"/>
        </w:rPr>
        <w:t xml:space="preserve">Study impact and benefits of </w:t>
      </w:r>
      <w:r w:rsidR="00637B0D">
        <w:rPr>
          <w:i/>
          <w:szCs w:val="22"/>
          <w:lang w:eastAsia="sv-SE"/>
        </w:rPr>
        <w:t>introducing</w:t>
      </w:r>
      <w:r w:rsidR="00637B0D" w:rsidRPr="00F76F7F">
        <w:rPr>
          <w:i/>
          <w:szCs w:val="22"/>
          <w:lang w:eastAsia="sv-SE"/>
        </w:rPr>
        <w:t xml:space="preserve"> data-associated control signalling for UL in NR</w:t>
      </w:r>
    </w:p>
    <w:p w14:paraId="2C1E6462" w14:textId="27915389" w:rsidR="007125C1" w:rsidRPr="00F76F7F" w:rsidRDefault="007125C1" w:rsidP="007125C1">
      <w:pPr>
        <w:rPr>
          <w:i/>
          <w:szCs w:val="22"/>
          <w:lang w:eastAsia="sv-SE"/>
        </w:rPr>
      </w:pPr>
      <w:r w:rsidRPr="00F76F7F">
        <w:rPr>
          <w:b/>
          <w:i/>
          <w:szCs w:val="22"/>
          <w:u w:val="single"/>
          <w:lang w:eastAsia="sv-SE"/>
        </w:rPr>
        <w:t xml:space="preserve">Proposal </w:t>
      </w:r>
      <w:r>
        <w:rPr>
          <w:b/>
          <w:i/>
          <w:szCs w:val="22"/>
          <w:u w:val="single"/>
          <w:lang w:eastAsia="sv-SE"/>
        </w:rPr>
        <w:t>4</w:t>
      </w:r>
      <w:r w:rsidRPr="00F76F7F">
        <w:rPr>
          <w:b/>
          <w:i/>
          <w:szCs w:val="22"/>
          <w:u w:val="single"/>
          <w:lang w:eastAsia="sv-SE"/>
        </w:rPr>
        <w:t>:</w:t>
      </w:r>
      <w:r w:rsidRPr="00F76F7F">
        <w:rPr>
          <w:b/>
          <w:i/>
          <w:szCs w:val="22"/>
          <w:lang w:eastAsia="sv-SE"/>
        </w:rPr>
        <w:t xml:space="preserve"> </w:t>
      </w:r>
      <w:r w:rsidRPr="002C0088">
        <w:rPr>
          <w:i/>
          <w:szCs w:val="22"/>
          <w:lang w:eastAsia="sv-SE"/>
        </w:rPr>
        <w:t xml:space="preserve">Study impact and benefits of allowing the transmission of DL </w:t>
      </w:r>
      <w:r>
        <w:rPr>
          <w:i/>
          <w:szCs w:val="22"/>
          <w:lang w:eastAsia="sv-SE"/>
        </w:rPr>
        <w:t xml:space="preserve">and UL </w:t>
      </w:r>
      <w:r w:rsidRPr="002C0088">
        <w:rPr>
          <w:i/>
          <w:szCs w:val="22"/>
          <w:lang w:eastAsia="sv-SE"/>
        </w:rPr>
        <w:t xml:space="preserve">control information within the same slot interval using different numerologies </w:t>
      </w:r>
    </w:p>
    <w:p w14:paraId="5083FE91" w14:textId="381141A6" w:rsidR="00D856BA" w:rsidRPr="00F76F7F" w:rsidRDefault="00D856BA" w:rsidP="00D856BA">
      <w:pPr>
        <w:rPr>
          <w:i/>
          <w:szCs w:val="22"/>
          <w:lang w:eastAsia="sv-SE"/>
        </w:rPr>
      </w:pPr>
      <w:r w:rsidRPr="00F76F7F">
        <w:rPr>
          <w:b/>
          <w:i/>
          <w:szCs w:val="22"/>
          <w:u w:val="single"/>
          <w:lang w:eastAsia="sv-SE"/>
        </w:rPr>
        <w:lastRenderedPageBreak/>
        <w:t xml:space="preserve">Proposal </w:t>
      </w:r>
      <w:r w:rsidR="007125C1">
        <w:rPr>
          <w:b/>
          <w:i/>
          <w:szCs w:val="22"/>
          <w:u w:val="single"/>
          <w:lang w:eastAsia="sv-SE"/>
        </w:rPr>
        <w:t>5</w:t>
      </w:r>
      <w:r w:rsidRPr="00F76F7F">
        <w:rPr>
          <w:b/>
          <w:i/>
          <w:szCs w:val="22"/>
          <w:u w:val="single"/>
          <w:lang w:eastAsia="sv-SE"/>
        </w:rPr>
        <w:t>:</w:t>
      </w:r>
      <w:r w:rsidRPr="00F76F7F">
        <w:rPr>
          <w:b/>
          <w:i/>
          <w:szCs w:val="22"/>
          <w:lang w:eastAsia="sv-SE"/>
        </w:rPr>
        <w:t xml:space="preserve"> </w:t>
      </w:r>
      <w:r>
        <w:rPr>
          <w:i/>
          <w:szCs w:val="22"/>
          <w:lang w:eastAsia="sv-SE"/>
        </w:rPr>
        <w:t xml:space="preserve">A unified control channel design should be used for ACK/NACK transmissions in DL and UL </w:t>
      </w:r>
    </w:p>
    <w:p w14:paraId="441E93A5" w14:textId="521FE14B" w:rsidR="00D856BA" w:rsidRPr="00F76F7F" w:rsidRDefault="00D856BA" w:rsidP="00D856BA">
      <w:pPr>
        <w:rPr>
          <w:b/>
          <w:i/>
          <w:szCs w:val="22"/>
          <w:u w:val="single"/>
          <w:lang w:eastAsia="sv-SE"/>
        </w:rPr>
      </w:pPr>
      <w:r w:rsidRPr="00F76F7F">
        <w:rPr>
          <w:b/>
          <w:i/>
          <w:szCs w:val="22"/>
          <w:u w:val="single"/>
          <w:lang w:eastAsia="sv-SE"/>
        </w:rPr>
        <w:t xml:space="preserve">Proposal </w:t>
      </w:r>
      <w:r w:rsidR="007125C1">
        <w:rPr>
          <w:b/>
          <w:i/>
          <w:szCs w:val="22"/>
          <w:u w:val="single"/>
          <w:lang w:eastAsia="sv-SE"/>
        </w:rPr>
        <w:t>6</w:t>
      </w:r>
      <w:r w:rsidRPr="00F76F7F">
        <w:rPr>
          <w:b/>
          <w:i/>
          <w:szCs w:val="22"/>
          <w:u w:val="single"/>
          <w:lang w:eastAsia="sv-SE"/>
        </w:rPr>
        <w:t>:</w:t>
      </w:r>
      <w:r w:rsidRPr="00F76F7F">
        <w:rPr>
          <w:b/>
          <w:i/>
          <w:szCs w:val="22"/>
          <w:lang w:eastAsia="sv-SE"/>
        </w:rPr>
        <w:t xml:space="preserve"> </w:t>
      </w:r>
      <w:r w:rsidRPr="005738CB">
        <w:rPr>
          <w:i/>
          <w:szCs w:val="22"/>
          <w:lang w:eastAsia="sv-SE"/>
        </w:rPr>
        <w:t>A flexible control channel design</w:t>
      </w:r>
      <w:r w:rsidRPr="005738CB">
        <w:rPr>
          <w:b/>
          <w:i/>
          <w:szCs w:val="22"/>
          <w:lang w:eastAsia="sv-SE"/>
        </w:rPr>
        <w:t xml:space="preserve"> </w:t>
      </w:r>
      <w:r>
        <w:rPr>
          <w:i/>
          <w:szCs w:val="22"/>
          <w:lang w:eastAsia="sv-SE"/>
        </w:rPr>
        <w:t>with configurable repetition and spreading factors should be studied for small payloads.</w:t>
      </w:r>
      <w:r w:rsidRPr="005738CB">
        <w:rPr>
          <w:b/>
          <w:i/>
          <w:szCs w:val="22"/>
          <w:lang w:eastAsia="sv-SE"/>
        </w:rPr>
        <w:t xml:space="preserve"> </w:t>
      </w:r>
    </w:p>
    <w:p w14:paraId="7A7E4D34" w14:textId="31CFB118" w:rsidR="00746CE2" w:rsidRPr="00F76F7F" w:rsidRDefault="00746CE2" w:rsidP="003242DD">
      <w:pPr>
        <w:rPr>
          <w:sz w:val="20"/>
        </w:rPr>
      </w:pPr>
    </w:p>
    <w:p w14:paraId="0EF7466D" w14:textId="77777777" w:rsidR="00251B4A" w:rsidRPr="00924CCB" w:rsidRDefault="00251B4A" w:rsidP="00251B4A">
      <w:pPr>
        <w:pStyle w:val="Heading1"/>
        <w:rPr>
          <w:rFonts w:ascii="Times New Roman" w:hAnsi="Times New Roman"/>
          <w:b/>
          <w:sz w:val="32"/>
          <w:lang w:val="en-US"/>
        </w:rPr>
      </w:pPr>
      <w:r w:rsidRPr="00924CCB">
        <w:rPr>
          <w:rFonts w:ascii="Times New Roman" w:hAnsi="Times New Roman"/>
          <w:b/>
          <w:sz w:val="32"/>
          <w:lang w:val="en-US"/>
        </w:rPr>
        <w:t>References</w:t>
      </w:r>
    </w:p>
    <w:p w14:paraId="1CA3A936" w14:textId="4B636177" w:rsidR="00E246F8" w:rsidRDefault="008E6321" w:rsidP="005266DD">
      <w:pPr>
        <w:pStyle w:val="Reference"/>
        <w:rPr>
          <w:szCs w:val="22"/>
        </w:rPr>
      </w:pPr>
      <w:bookmarkStart w:id="3" w:name="_Ref455734493"/>
      <w:bookmarkStart w:id="4" w:name="_Ref434502751"/>
      <w:bookmarkStart w:id="5" w:name="_Ref419296613"/>
      <w:bookmarkStart w:id="6" w:name="_Ref434227915"/>
      <w:bookmarkStart w:id="7" w:name="_Ref434501473"/>
      <w:r w:rsidRPr="00F76F7F">
        <w:rPr>
          <w:szCs w:val="22"/>
        </w:rPr>
        <w:t>RAN1#86</w:t>
      </w:r>
      <w:r w:rsidR="005266DD" w:rsidRPr="00F76F7F">
        <w:rPr>
          <w:szCs w:val="22"/>
        </w:rPr>
        <w:t xml:space="preserve"> Chairman’s Note</w:t>
      </w:r>
      <w:bookmarkEnd w:id="3"/>
      <w:r w:rsidR="005266DD" w:rsidRPr="00F76F7F">
        <w:rPr>
          <w:szCs w:val="22"/>
        </w:rPr>
        <w:t>s</w:t>
      </w:r>
      <w:bookmarkEnd w:id="4"/>
      <w:bookmarkEnd w:id="5"/>
      <w:bookmarkEnd w:id="6"/>
      <w:bookmarkEnd w:id="7"/>
    </w:p>
    <w:p w14:paraId="298CA2F2" w14:textId="1353D4D7" w:rsidR="00AA51CE" w:rsidRDefault="00AA51CE" w:rsidP="00AA51CE">
      <w:pPr>
        <w:pStyle w:val="Reference"/>
        <w:rPr>
          <w:szCs w:val="22"/>
        </w:rPr>
      </w:pPr>
      <w:bookmarkStart w:id="8" w:name="_Ref465752897"/>
      <w:r w:rsidRPr="00F76F7F">
        <w:rPr>
          <w:szCs w:val="22"/>
        </w:rPr>
        <w:t>RAN1#86</w:t>
      </w:r>
      <w:r>
        <w:rPr>
          <w:szCs w:val="22"/>
        </w:rPr>
        <w:t>bis</w:t>
      </w:r>
      <w:r w:rsidRPr="00F76F7F">
        <w:rPr>
          <w:szCs w:val="22"/>
        </w:rPr>
        <w:t xml:space="preserve"> Chairman’s Notes</w:t>
      </w:r>
      <w:bookmarkEnd w:id="8"/>
    </w:p>
    <w:p w14:paraId="6B456B9C" w14:textId="77777777" w:rsidR="00AA51CE" w:rsidRPr="00F76F7F" w:rsidRDefault="00AA51CE" w:rsidP="00AA51CE">
      <w:pPr>
        <w:pStyle w:val="Reference"/>
        <w:numPr>
          <w:ilvl w:val="0"/>
          <w:numId w:val="0"/>
        </w:numPr>
        <w:ind w:left="567"/>
        <w:rPr>
          <w:szCs w:val="22"/>
        </w:rPr>
      </w:pPr>
    </w:p>
    <w:sectPr w:rsidR="00AA51CE" w:rsidRPr="00F76F7F" w:rsidSect="00D5508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C7948" w14:textId="77777777" w:rsidR="00BC48A6" w:rsidRDefault="00BC48A6">
      <w:r>
        <w:separator/>
      </w:r>
    </w:p>
  </w:endnote>
  <w:endnote w:type="continuationSeparator" w:id="0">
    <w:p w14:paraId="5FC0435B" w14:textId="77777777" w:rsidR="00BC48A6" w:rsidRDefault="00BC48A6">
      <w:r>
        <w:continuationSeparator/>
      </w:r>
    </w:p>
  </w:endnote>
  <w:endnote w:type="continuationNotice" w:id="1">
    <w:p w14:paraId="7F3489A1" w14:textId="77777777" w:rsidR="00BC48A6" w:rsidRDefault="00BC4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08114" w14:textId="77777777" w:rsidR="00561B2D" w:rsidRDefault="00561B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456ABBD9" w:rsidR="00916FCC" w:rsidRPr="00561B2D" w:rsidRDefault="00916FCC" w:rsidP="00561B2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4AD3" w14:textId="77777777" w:rsidR="00561B2D" w:rsidRDefault="00561B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4BFB1" w14:textId="77777777" w:rsidR="00BC48A6" w:rsidRDefault="00BC48A6">
      <w:r>
        <w:separator/>
      </w:r>
    </w:p>
  </w:footnote>
  <w:footnote w:type="continuationSeparator" w:id="0">
    <w:p w14:paraId="147CBCE2" w14:textId="77777777" w:rsidR="00BC48A6" w:rsidRDefault="00BC48A6">
      <w:r>
        <w:continuationSeparator/>
      </w:r>
    </w:p>
  </w:footnote>
  <w:footnote w:type="continuationNotice" w:id="1">
    <w:p w14:paraId="58828394" w14:textId="77777777" w:rsidR="00BC48A6" w:rsidRDefault="00BC48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416AD" w14:textId="77777777" w:rsidR="00561B2D" w:rsidRDefault="00561B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4EE4B" w14:textId="77777777" w:rsidR="00561B2D" w:rsidRDefault="00561B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26A99" w14:textId="77777777" w:rsidR="00561B2D" w:rsidRDefault="00561B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93FC6"/>
    <w:multiLevelType w:val="hybridMultilevel"/>
    <w:tmpl w:val="21B21610"/>
    <w:lvl w:ilvl="0" w:tplc="2490F85C">
      <w:start w:val="1"/>
      <w:numFmt w:val="bullet"/>
      <w:lvlText w:val="•"/>
      <w:lvlJc w:val="left"/>
      <w:pPr>
        <w:tabs>
          <w:tab w:val="num" w:pos="153"/>
        </w:tabs>
        <w:ind w:left="153" w:hanging="360"/>
      </w:pPr>
      <w:rPr>
        <w:rFonts w:ascii="Arial" w:hAnsi="Arial" w:hint="default"/>
      </w:rPr>
    </w:lvl>
    <w:lvl w:ilvl="1" w:tplc="6BBA463C">
      <w:start w:val="41"/>
      <w:numFmt w:val="bullet"/>
      <w:lvlText w:val="–"/>
      <w:lvlJc w:val="left"/>
      <w:pPr>
        <w:tabs>
          <w:tab w:val="num" w:pos="873"/>
        </w:tabs>
        <w:ind w:left="873" w:hanging="360"/>
      </w:pPr>
      <w:rPr>
        <w:rFonts w:ascii="Arial" w:hAnsi="Arial" w:hint="default"/>
      </w:rPr>
    </w:lvl>
    <w:lvl w:ilvl="2" w:tplc="C850434E">
      <w:start w:val="41"/>
      <w:numFmt w:val="bullet"/>
      <w:lvlText w:val="•"/>
      <w:lvlJc w:val="left"/>
      <w:pPr>
        <w:tabs>
          <w:tab w:val="num" w:pos="1593"/>
        </w:tabs>
        <w:ind w:left="1593" w:hanging="360"/>
      </w:pPr>
      <w:rPr>
        <w:rFonts w:ascii="Arial" w:hAnsi="Arial" w:hint="default"/>
      </w:rPr>
    </w:lvl>
    <w:lvl w:ilvl="3" w:tplc="97AAC96C" w:tentative="1">
      <w:start w:val="1"/>
      <w:numFmt w:val="bullet"/>
      <w:lvlText w:val="•"/>
      <w:lvlJc w:val="left"/>
      <w:pPr>
        <w:tabs>
          <w:tab w:val="num" w:pos="2313"/>
        </w:tabs>
        <w:ind w:left="2313" w:hanging="360"/>
      </w:pPr>
      <w:rPr>
        <w:rFonts w:ascii="Arial" w:hAnsi="Arial" w:hint="default"/>
      </w:rPr>
    </w:lvl>
    <w:lvl w:ilvl="4" w:tplc="BBB0F90C" w:tentative="1">
      <w:start w:val="1"/>
      <w:numFmt w:val="bullet"/>
      <w:lvlText w:val="•"/>
      <w:lvlJc w:val="left"/>
      <w:pPr>
        <w:tabs>
          <w:tab w:val="num" w:pos="3033"/>
        </w:tabs>
        <w:ind w:left="3033" w:hanging="360"/>
      </w:pPr>
      <w:rPr>
        <w:rFonts w:ascii="Arial" w:hAnsi="Arial" w:hint="default"/>
      </w:rPr>
    </w:lvl>
    <w:lvl w:ilvl="5" w:tplc="DE2CD3CE" w:tentative="1">
      <w:start w:val="1"/>
      <w:numFmt w:val="bullet"/>
      <w:lvlText w:val="•"/>
      <w:lvlJc w:val="left"/>
      <w:pPr>
        <w:tabs>
          <w:tab w:val="num" w:pos="3753"/>
        </w:tabs>
        <w:ind w:left="3753" w:hanging="360"/>
      </w:pPr>
      <w:rPr>
        <w:rFonts w:ascii="Arial" w:hAnsi="Arial" w:hint="default"/>
      </w:rPr>
    </w:lvl>
    <w:lvl w:ilvl="6" w:tplc="3C5E57E0" w:tentative="1">
      <w:start w:val="1"/>
      <w:numFmt w:val="bullet"/>
      <w:lvlText w:val="•"/>
      <w:lvlJc w:val="left"/>
      <w:pPr>
        <w:tabs>
          <w:tab w:val="num" w:pos="4473"/>
        </w:tabs>
        <w:ind w:left="4473" w:hanging="360"/>
      </w:pPr>
      <w:rPr>
        <w:rFonts w:ascii="Arial" w:hAnsi="Arial" w:hint="default"/>
      </w:rPr>
    </w:lvl>
    <w:lvl w:ilvl="7" w:tplc="B29A61B6" w:tentative="1">
      <w:start w:val="1"/>
      <w:numFmt w:val="bullet"/>
      <w:lvlText w:val="•"/>
      <w:lvlJc w:val="left"/>
      <w:pPr>
        <w:tabs>
          <w:tab w:val="num" w:pos="5193"/>
        </w:tabs>
        <w:ind w:left="5193" w:hanging="360"/>
      </w:pPr>
      <w:rPr>
        <w:rFonts w:ascii="Arial" w:hAnsi="Arial" w:hint="default"/>
      </w:rPr>
    </w:lvl>
    <w:lvl w:ilvl="8" w:tplc="E65041D4" w:tentative="1">
      <w:start w:val="1"/>
      <w:numFmt w:val="bullet"/>
      <w:lvlText w:val="•"/>
      <w:lvlJc w:val="left"/>
      <w:pPr>
        <w:tabs>
          <w:tab w:val="num" w:pos="5913"/>
        </w:tabs>
        <w:ind w:left="5913" w:hanging="360"/>
      </w:pPr>
      <w:rPr>
        <w:rFonts w:ascii="Arial" w:hAnsi="Arial"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F392E1D"/>
    <w:multiLevelType w:val="hybridMultilevel"/>
    <w:tmpl w:val="3DB6C8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C245CA"/>
    <w:multiLevelType w:val="hybridMultilevel"/>
    <w:tmpl w:val="5516C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A87B7F"/>
    <w:multiLevelType w:val="hybridMultilevel"/>
    <w:tmpl w:val="2A4A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FF4550"/>
    <w:multiLevelType w:val="hybridMultilevel"/>
    <w:tmpl w:val="A8903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7"/>
  </w:num>
  <w:num w:numId="4">
    <w:abstractNumId w:val="8"/>
  </w:num>
  <w:num w:numId="5">
    <w:abstractNumId w:val="5"/>
  </w:num>
  <w:num w:numId="6">
    <w:abstractNumId w:val="10"/>
  </w:num>
  <w:num w:numId="7">
    <w:abstractNumId w:val="14"/>
  </w:num>
  <w:num w:numId="8">
    <w:abstractNumId w:val="6"/>
  </w:num>
  <w:num w:numId="9">
    <w:abstractNumId w:val="18"/>
  </w:num>
  <w:num w:numId="10">
    <w:abstractNumId w:val="4"/>
  </w:num>
  <w:num w:numId="11">
    <w:abstractNumId w:val="1"/>
  </w:num>
  <w:num w:numId="12">
    <w:abstractNumId w:val="11"/>
  </w:num>
  <w:num w:numId="13">
    <w:abstractNumId w:val="17"/>
  </w:num>
  <w:num w:numId="14">
    <w:abstractNumId w:val="3"/>
  </w:num>
  <w:num w:numId="15">
    <w:abstractNumId w:val="0"/>
  </w:num>
  <w:num w:numId="16">
    <w:abstractNumId w:val="13"/>
  </w:num>
  <w:num w:numId="17">
    <w:abstractNumId w:val="9"/>
  </w:num>
  <w:num w:numId="18">
    <w:abstractNumId w:val="2"/>
  </w:num>
  <w:num w:numId="19">
    <w:abstractNumId w:val="16"/>
  </w:num>
  <w:num w:numId="2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5F05"/>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CBF"/>
    <w:rsid w:val="00071DCA"/>
    <w:rsid w:val="000725A0"/>
    <w:rsid w:val="000736B8"/>
    <w:rsid w:val="0007415D"/>
    <w:rsid w:val="00074F35"/>
    <w:rsid w:val="00075131"/>
    <w:rsid w:val="00075BF1"/>
    <w:rsid w:val="0007787A"/>
    <w:rsid w:val="00077A1C"/>
    <w:rsid w:val="00077CF3"/>
    <w:rsid w:val="00077E5F"/>
    <w:rsid w:val="0008004D"/>
    <w:rsid w:val="00080281"/>
    <w:rsid w:val="0008036A"/>
    <w:rsid w:val="000805BC"/>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1B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D42"/>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0ED5"/>
    <w:rsid w:val="000F1106"/>
    <w:rsid w:val="000F184F"/>
    <w:rsid w:val="000F1854"/>
    <w:rsid w:val="000F1AE1"/>
    <w:rsid w:val="000F3BE9"/>
    <w:rsid w:val="000F3F6C"/>
    <w:rsid w:val="000F4ED8"/>
    <w:rsid w:val="000F4F9E"/>
    <w:rsid w:val="000F5397"/>
    <w:rsid w:val="000F557E"/>
    <w:rsid w:val="000F5AB7"/>
    <w:rsid w:val="000F5D31"/>
    <w:rsid w:val="000F64C4"/>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227"/>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4B4A"/>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97EAB"/>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EB"/>
    <w:rsid w:val="001D6D53"/>
    <w:rsid w:val="001D783F"/>
    <w:rsid w:val="001D79A1"/>
    <w:rsid w:val="001D7A02"/>
    <w:rsid w:val="001E018C"/>
    <w:rsid w:val="001E0427"/>
    <w:rsid w:val="001E0B68"/>
    <w:rsid w:val="001E217E"/>
    <w:rsid w:val="001E23E4"/>
    <w:rsid w:val="001E2AD7"/>
    <w:rsid w:val="001E3F06"/>
    <w:rsid w:val="001E576A"/>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2825"/>
    <w:rsid w:val="00233E89"/>
    <w:rsid w:val="002346E3"/>
    <w:rsid w:val="002349E8"/>
    <w:rsid w:val="00235632"/>
    <w:rsid w:val="00235872"/>
    <w:rsid w:val="00235CAB"/>
    <w:rsid w:val="00235DAD"/>
    <w:rsid w:val="00236493"/>
    <w:rsid w:val="00236ED3"/>
    <w:rsid w:val="00237918"/>
    <w:rsid w:val="00240EFE"/>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2D3E"/>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D4B"/>
    <w:rsid w:val="002B24D6"/>
    <w:rsid w:val="002B2C00"/>
    <w:rsid w:val="002B3A7C"/>
    <w:rsid w:val="002B3B0D"/>
    <w:rsid w:val="002B3FE9"/>
    <w:rsid w:val="002B6D00"/>
    <w:rsid w:val="002B6FA2"/>
    <w:rsid w:val="002B77BF"/>
    <w:rsid w:val="002C0088"/>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390"/>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3E9"/>
    <w:rsid w:val="003329DD"/>
    <w:rsid w:val="003330BE"/>
    <w:rsid w:val="003334EA"/>
    <w:rsid w:val="0033352E"/>
    <w:rsid w:val="00333FD7"/>
    <w:rsid w:val="00334165"/>
    <w:rsid w:val="00334578"/>
    <w:rsid w:val="00334579"/>
    <w:rsid w:val="00334D0C"/>
    <w:rsid w:val="0033520D"/>
    <w:rsid w:val="00335858"/>
    <w:rsid w:val="00336BDA"/>
    <w:rsid w:val="00337135"/>
    <w:rsid w:val="00337B8A"/>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5D43"/>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92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01E"/>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E7E28"/>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220"/>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32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C0"/>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158"/>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32B"/>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1B2D"/>
    <w:rsid w:val="00563ABE"/>
    <w:rsid w:val="00563BB8"/>
    <w:rsid w:val="00563D67"/>
    <w:rsid w:val="00564FBF"/>
    <w:rsid w:val="00565DED"/>
    <w:rsid w:val="00566557"/>
    <w:rsid w:val="005666FA"/>
    <w:rsid w:val="00566EC0"/>
    <w:rsid w:val="0056778C"/>
    <w:rsid w:val="005704BB"/>
    <w:rsid w:val="00570632"/>
    <w:rsid w:val="00570D73"/>
    <w:rsid w:val="00571554"/>
    <w:rsid w:val="00571667"/>
    <w:rsid w:val="005716E3"/>
    <w:rsid w:val="00571A96"/>
    <w:rsid w:val="00571BE1"/>
    <w:rsid w:val="00571D3C"/>
    <w:rsid w:val="00572505"/>
    <w:rsid w:val="00572A03"/>
    <w:rsid w:val="005735CE"/>
    <w:rsid w:val="005738CB"/>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5FD1"/>
    <w:rsid w:val="00596121"/>
    <w:rsid w:val="00596E6C"/>
    <w:rsid w:val="0059779B"/>
    <w:rsid w:val="00597B77"/>
    <w:rsid w:val="005A04F4"/>
    <w:rsid w:val="005A0771"/>
    <w:rsid w:val="005A08A7"/>
    <w:rsid w:val="005A0942"/>
    <w:rsid w:val="005A0DAA"/>
    <w:rsid w:val="005A0E34"/>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24D"/>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3F26"/>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37B0D"/>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ECC"/>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477"/>
    <w:rsid w:val="006B56C6"/>
    <w:rsid w:val="006B5AA5"/>
    <w:rsid w:val="006B70C9"/>
    <w:rsid w:val="006B7277"/>
    <w:rsid w:val="006B7F40"/>
    <w:rsid w:val="006C03B8"/>
    <w:rsid w:val="006C29D7"/>
    <w:rsid w:val="006C2D02"/>
    <w:rsid w:val="006C385B"/>
    <w:rsid w:val="006C3BFD"/>
    <w:rsid w:val="006C405C"/>
    <w:rsid w:val="006C4788"/>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2EEC"/>
    <w:rsid w:val="006E3310"/>
    <w:rsid w:val="006E3367"/>
    <w:rsid w:val="006E350F"/>
    <w:rsid w:val="006E44D2"/>
    <w:rsid w:val="006E44D5"/>
    <w:rsid w:val="006E456A"/>
    <w:rsid w:val="006E4677"/>
    <w:rsid w:val="006E46A8"/>
    <w:rsid w:val="006E47D6"/>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5C1"/>
    <w:rsid w:val="00712772"/>
    <w:rsid w:val="00713CF5"/>
    <w:rsid w:val="00714750"/>
    <w:rsid w:val="007148D3"/>
    <w:rsid w:val="0071551B"/>
    <w:rsid w:val="00715638"/>
    <w:rsid w:val="00715A32"/>
    <w:rsid w:val="00715B9A"/>
    <w:rsid w:val="0071600C"/>
    <w:rsid w:val="007161DA"/>
    <w:rsid w:val="007163B5"/>
    <w:rsid w:val="00717413"/>
    <w:rsid w:val="0071750A"/>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8D"/>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206"/>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87C"/>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A25"/>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840"/>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8CC"/>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78C"/>
    <w:rsid w:val="00881CDD"/>
    <w:rsid w:val="00882349"/>
    <w:rsid w:val="00883005"/>
    <w:rsid w:val="008846AC"/>
    <w:rsid w:val="008848F9"/>
    <w:rsid w:val="00886D00"/>
    <w:rsid w:val="00886D44"/>
    <w:rsid w:val="00886F61"/>
    <w:rsid w:val="00887B43"/>
    <w:rsid w:val="008907CA"/>
    <w:rsid w:val="00891245"/>
    <w:rsid w:val="008913FE"/>
    <w:rsid w:val="00891756"/>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C6F"/>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CCB"/>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30B"/>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0C5"/>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CE"/>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543"/>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680"/>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DB6"/>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8A6"/>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5FE7"/>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14D"/>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04"/>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1DB1"/>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3F7"/>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77E"/>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6BA"/>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7C9"/>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078CF"/>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82B"/>
    <w:rsid w:val="00E31D43"/>
    <w:rsid w:val="00E31F8C"/>
    <w:rsid w:val="00E3224A"/>
    <w:rsid w:val="00E322FD"/>
    <w:rsid w:val="00E32608"/>
    <w:rsid w:val="00E32B0C"/>
    <w:rsid w:val="00E32B8E"/>
    <w:rsid w:val="00E3370E"/>
    <w:rsid w:val="00E34165"/>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5AA"/>
    <w:rsid w:val="00E66A77"/>
    <w:rsid w:val="00E66A97"/>
    <w:rsid w:val="00E67C51"/>
    <w:rsid w:val="00E67E5D"/>
    <w:rsid w:val="00E703CA"/>
    <w:rsid w:val="00E71515"/>
    <w:rsid w:val="00E71A10"/>
    <w:rsid w:val="00E71B86"/>
    <w:rsid w:val="00E72EFC"/>
    <w:rsid w:val="00E730BB"/>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9BB"/>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9C9"/>
    <w:rsid w:val="00F55C20"/>
    <w:rsid w:val="00F55D60"/>
    <w:rsid w:val="00F567D8"/>
    <w:rsid w:val="00F570BF"/>
    <w:rsid w:val="00F57485"/>
    <w:rsid w:val="00F57752"/>
    <w:rsid w:val="00F607C5"/>
    <w:rsid w:val="00F60DEA"/>
    <w:rsid w:val="00F61363"/>
    <w:rsid w:val="00F6302A"/>
    <w:rsid w:val="00F63838"/>
    <w:rsid w:val="00F63EF0"/>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6F7F"/>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201"/>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524"/>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019"/>
    <w:rsid w:val="00FE48EB"/>
    <w:rsid w:val="00FE4C7B"/>
    <w:rsid w:val="00FE4D7E"/>
    <w:rsid w:val="00FE5659"/>
    <w:rsid w:val="00FE57B9"/>
    <w:rsid w:val="00FE67E0"/>
    <w:rsid w:val="00FE6B82"/>
    <w:rsid w:val="00FE7336"/>
    <w:rsid w:val="00FE787C"/>
    <w:rsid w:val="00FF07B8"/>
    <w:rsid w:val="00FF0AFB"/>
    <w:rsid w:val="00FF10FD"/>
    <w:rsid w:val="00FF12F7"/>
    <w:rsid w:val="00FF1F6E"/>
    <w:rsid w:val="00FF302A"/>
    <w:rsid w:val="00FF3588"/>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customXml" Target="../customXml/item3.xml"/><Relationship Id="rId10" Type="http://schemas.openxmlformats.org/officeDocument/2006/relationships/package" Target="embeddings/Microsoft_Visio_Drawing2.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C7100-A644-40ED-BCBC-9C141F21C15D}"/>
</file>

<file path=customXml/itemProps2.xml><?xml version="1.0" encoding="utf-8"?>
<ds:datastoreItem xmlns:ds="http://schemas.openxmlformats.org/officeDocument/2006/customXml" ds:itemID="{514B81B6-AE9D-4227-8C04-89E37F0B177A}"/>
</file>

<file path=customXml/itemProps3.xml><?xml version="1.0" encoding="utf-8"?>
<ds:datastoreItem xmlns:ds="http://schemas.openxmlformats.org/officeDocument/2006/customXml" ds:itemID="{813EC3F0-521B-494F-B82B-870E2474768D}"/>
</file>

<file path=docProps/app.xml><?xml version="1.0" encoding="utf-8"?>
<Properties xmlns="http://schemas.openxmlformats.org/officeDocument/2006/extended-properties" xmlns:vt="http://schemas.openxmlformats.org/officeDocument/2006/docPropsVTypes">
  <Template>Normal.dotm</Template>
  <TotalTime>0</TotalTime>
  <Pages>4</Pages>
  <Words>1891</Words>
  <Characters>10325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2016-11-05T01:27:00Z</dcterms:created>
  <dcterms:modified xsi:type="dcterms:W3CDTF">2016-11-05T01:27:00Z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